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FBEE" w14:textId="77777777" w:rsidR="00A43C73" w:rsidRPr="00627823" w:rsidRDefault="00A43C73" w:rsidP="00A43C73">
      <w:pPr>
        <w:jc w:val="center"/>
        <w:rPr>
          <w:rFonts w:ascii="Arial" w:hAnsi="Arial" w:cs="Arial"/>
          <w:b/>
          <w:sz w:val="20"/>
          <w:szCs w:val="20"/>
        </w:rPr>
      </w:pPr>
      <w:r w:rsidRPr="00627823">
        <w:rPr>
          <w:rFonts w:ascii="Arial" w:hAnsi="Arial" w:cs="Arial"/>
          <w:b/>
          <w:sz w:val="20"/>
          <w:szCs w:val="20"/>
        </w:rPr>
        <w:t xml:space="preserve">O B R A Z L O Ž E N J E </w:t>
      </w:r>
    </w:p>
    <w:p w14:paraId="3B81C0B6" w14:textId="77777777" w:rsidR="00A43C73" w:rsidRDefault="00A43C73" w:rsidP="00A43C7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627823">
        <w:rPr>
          <w:rFonts w:ascii="Arial" w:hAnsi="Arial" w:cs="Arial"/>
          <w:b/>
          <w:sz w:val="20"/>
          <w:szCs w:val="20"/>
        </w:rPr>
        <w:t xml:space="preserve">acrta prijedloga Odluke o </w:t>
      </w:r>
      <w:r>
        <w:rPr>
          <w:rFonts w:ascii="Arial" w:hAnsi="Arial" w:cs="Arial"/>
          <w:b/>
          <w:sz w:val="20"/>
          <w:szCs w:val="20"/>
        </w:rPr>
        <w:t xml:space="preserve">izmjenama odluke o </w:t>
      </w:r>
      <w:r w:rsidRPr="00627823">
        <w:rPr>
          <w:rFonts w:ascii="Arial" w:hAnsi="Arial" w:cs="Arial"/>
          <w:b/>
          <w:sz w:val="20"/>
          <w:szCs w:val="20"/>
        </w:rPr>
        <w:t xml:space="preserve">porezima </w:t>
      </w:r>
      <w:r>
        <w:rPr>
          <w:rFonts w:ascii="Arial" w:hAnsi="Arial" w:cs="Arial"/>
          <w:b/>
          <w:sz w:val="20"/>
          <w:szCs w:val="20"/>
        </w:rPr>
        <w:t>Općine Lovran</w:t>
      </w:r>
    </w:p>
    <w:p w14:paraId="427722E3" w14:textId="77777777" w:rsidR="00B0558C" w:rsidRDefault="00B0558C" w:rsidP="00A43C73">
      <w:pPr>
        <w:jc w:val="center"/>
        <w:rPr>
          <w:rFonts w:ascii="Arial" w:hAnsi="Arial" w:cs="Arial"/>
          <w:b/>
          <w:sz w:val="20"/>
          <w:szCs w:val="20"/>
        </w:rPr>
      </w:pPr>
    </w:p>
    <w:p w14:paraId="7DF27692" w14:textId="77777777" w:rsidR="00B0558C" w:rsidRDefault="00B0558C" w:rsidP="00B0558C">
      <w:pPr>
        <w:rPr>
          <w:rFonts w:ascii="Arial" w:hAnsi="Arial" w:cs="Arial"/>
          <w:b/>
          <w:sz w:val="20"/>
          <w:szCs w:val="20"/>
        </w:rPr>
      </w:pPr>
    </w:p>
    <w:p w14:paraId="7368E67A" w14:textId="2F4ED29C" w:rsidR="00B0558C" w:rsidRDefault="00B0558C" w:rsidP="00B05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PRAVNA OSNOVA</w:t>
      </w:r>
    </w:p>
    <w:p w14:paraId="7BCAEB7E" w14:textId="77777777" w:rsidR="00A43C73" w:rsidRDefault="00A43C73" w:rsidP="00A43C73">
      <w:pPr>
        <w:jc w:val="center"/>
        <w:rPr>
          <w:rFonts w:ascii="Arial" w:hAnsi="Arial" w:cs="Arial"/>
          <w:b/>
          <w:sz w:val="20"/>
          <w:szCs w:val="20"/>
        </w:rPr>
      </w:pPr>
    </w:p>
    <w:p w14:paraId="55A552BB" w14:textId="7C9378F2" w:rsidR="00B0558C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B0558C">
        <w:rPr>
          <w:rFonts w:ascii="Arial" w:hAnsi="Arial" w:cs="Arial"/>
          <w:bCs/>
          <w:sz w:val="20"/>
          <w:szCs w:val="20"/>
        </w:rPr>
        <w:t>Pravna osnova za donošenje ove Odluke temelji se na</w:t>
      </w:r>
      <w:r w:rsidR="00C33BD4">
        <w:rPr>
          <w:rFonts w:ascii="Arial" w:hAnsi="Arial" w:cs="Arial"/>
          <w:bCs/>
          <w:sz w:val="20"/>
          <w:szCs w:val="20"/>
        </w:rPr>
        <w:t xml:space="preserve"> odredbama </w:t>
      </w:r>
      <w:r w:rsidRPr="00B0558C">
        <w:rPr>
          <w:rFonts w:ascii="Arial" w:hAnsi="Arial" w:cs="Arial"/>
          <w:bCs/>
          <w:sz w:val="20"/>
          <w:szCs w:val="20"/>
        </w:rPr>
        <w:t xml:space="preserve"> Zakon</w:t>
      </w:r>
      <w:r w:rsidR="00C33BD4">
        <w:rPr>
          <w:rFonts w:ascii="Arial" w:hAnsi="Arial" w:cs="Arial"/>
          <w:bCs/>
          <w:sz w:val="20"/>
          <w:szCs w:val="20"/>
        </w:rPr>
        <w:t>a</w:t>
      </w:r>
      <w:r w:rsidRPr="00B0558C">
        <w:rPr>
          <w:rFonts w:ascii="Arial" w:hAnsi="Arial" w:cs="Arial"/>
          <w:bCs/>
          <w:sz w:val="20"/>
          <w:szCs w:val="20"/>
        </w:rPr>
        <w:t xml:space="preserve"> o lokalnim porezima kojim je uređen sustav utvrđivanja i naplate lokalnih poreza kao izvora financiranja jedinica lokalne i područne (regionalne) samouprave  („Narodne novine“, broj 115/16, 101/17, 144/22, 114/23 i 152/24), u daljnjem tekstu „Zakon“). Člankom 42. stavkom 1. Zakona o lokalnim porezima propisana je ovlast predstavničko</w:t>
      </w:r>
      <w:r>
        <w:rPr>
          <w:rFonts w:ascii="Arial" w:hAnsi="Arial" w:cs="Arial"/>
          <w:bCs/>
          <w:sz w:val="20"/>
          <w:szCs w:val="20"/>
        </w:rPr>
        <w:t>g</w:t>
      </w:r>
      <w:r w:rsidRPr="00B0558C">
        <w:rPr>
          <w:rFonts w:ascii="Arial" w:hAnsi="Arial" w:cs="Arial"/>
          <w:bCs/>
          <w:sz w:val="20"/>
          <w:szCs w:val="20"/>
        </w:rPr>
        <w:t xml:space="preserve"> tijel</w:t>
      </w:r>
      <w:r>
        <w:rPr>
          <w:rFonts w:ascii="Arial" w:hAnsi="Arial" w:cs="Arial"/>
          <w:bCs/>
          <w:sz w:val="20"/>
          <w:szCs w:val="20"/>
        </w:rPr>
        <w:t>a</w:t>
      </w:r>
      <w:r w:rsidRPr="00B0558C">
        <w:rPr>
          <w:rFonts w:ascii="Arial" w:hAnsi="Arial" w:cs="Arial"/>
          <w:bCs/>
          <w:sz w:val="20"/>
          <w:szCs w:val="20"/>
        </w:rPr>
        <w:t xml:space="preserve"> jedinice lokalne samouprave da svojom odlukom utvrđuje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B0558C">
        <w:rPr>
          <w:rFonts w:ascii="Arial" w:hAnsi="Arial" w:cs="Arial"/>
          <w:bCs/>
          <w:sz w:val="20"/>
          <w:szCs w:val="20"/>
        </w:rPr>
        <w:t>za potrebe plaćanja poreza na potrošnju, visinu stope poreza na potrošnju i nadležno porezno tijelo za utvrđivanje i naplatu poreza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0558C">
        <w:rPr>
          <w:rFonts w:ascii="Arial" w:hAnsi="Arial" w:cs="Arial"/>
          <w:bCs/>
          <w:sz w:val="20"/>
          <w:szCs w:val="20"/>
        </w:rPr>
        <w:t xml:space="preserve"> za potrebe plaćanja poreza na nekretnine, visinu poreza na nekretnine ovisno o kriterijima iz članka 26. stavaka 5. i 6. Zakona o lokalnim porezima, uvjete za oslobođenje od plaćanja poreza na nekretnine za socijalno ugrožene osobe iz članka 27. stavka 2. Zakona o lokalnim porezima i nadležno porezno tijelo za utvrđivanje i naplatu poreza </w:t>
      </w:r>
      <w:r>
        <w:rPr>
          <w:rFonts w:ascii="Arial" w:hAnsi="Arial" w:cs="Arial"/>
          <w:bCs/>
          <w:sz w:val="20"/>
          <w:szCs w:val="20"/>
        </w:rPr>
        <w:t xml:space="preserve"> te </w:t>
      </w:r>
      <w:r w:rsidRPr="00B0558C">
        <w:rPr>
          <w:rFonts w:ascii="Arial" w:hAnsi="Arial" w:cs="Arial"/>
          <w:bCs/>
          <w:sz w:val="20"/>
          <w:szCs w:val="20"/>
        </w:rPr>
        <w:t xml:space="preserve"> za potrebe plaćanja poreza na korištenje javnih površina, što se smatra javnom površinom, visinu, način i uvjete plaćanja poreza na korištenje javnih površina, kao i nadležno porezno tijelo za utvrđivanje i naplatu poreza. </w:t>
      </w:r>
    </w:p>
    <w:p w14:paraId="087154B2" w14:textId="77777777" w:rsidR="00B0558C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47C77473" w14:textId="77777777" w:rsidR="00B0558C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14B330F8" w14:textId="29E35C29" w:rsidR="00B0558C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B0558C">
        <w:rPr>
          <w:rFonts w:ascii="Arial" w:hAnsi="Arial" w:cs="Arial"/>
          <w:b/>
          <w:sz w:val="20"/>
          <w:szCs w:val="20"/>
        </w:rPr>
        <w:t xml:space="preserve">ANALIZA </w:t>
      </w:r>
      <w:r w:rsidR="005C31E7">
        <w:rPr>
          <w:rFonts w:ascii="Arial" w:hAnsi="Arial" w:cs="Arial"/>
          <w:b/>
          <w:sz w:val="20"/>
          <w:szCs w:val="20"/>
        </w:rPr>
        <w:t xml:space="preserve">TRENUTNOG </w:t>
      </w:r>
      <w:r w:rsidRPr="00B0558C">
        <w:rPr>
          <w:rFonts w:ascii="Arial" w:hAnsi="Arial" w:cs="Arial"/>
          <w:b/>
          <w:sz w:val="20"/>
          <w:szCs w:val="20"/>
        </w:rPr>
        <w:t>STANJA</w:t>
      </w:r>
      <w:r w:rsidRPr="00B0558C">
        <w:rPr>
          <w:rFonts w:ascii="Arial" w:hAnsi="Arial" w:cs="Arial"/>
          <w:bCs/>
          <w:sz w:val="20"/>
          <w:szCs w:val="20"/>
        </w:rPr>
        <w:t xml:space="preserve"> </w:t>
      </w:r>
    </w:p>
    <w:p w14:paraId="408A508E" w14:textId="77777777" w:rsidR="00B0558C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717AA817" w14:textId="77777777" w:rsidR="00B0558C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B0558C">
        <w:rPr>
          <w:rFonts w:ascii="Arial" w:hAnsi="Arial" w:cs="Arial"/>
          <w:bCs/>
          <w:sz w:val="20"/>
          <w:szCs w:val="20"/>
        </w:rPr>
        <w:t>Zakonom o lokalnim porezima ("Narodne novine", broj 115/16, 101/17, 114/22, 114/23) koji je bio na snazi do 31. prosinca 2024.godine bilo je propisano da jedinice lokalne samouprave mogu uvesti sljedeće poreze: porez na potrošnju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0558C">
        <w:rPr>
          <w:rFonts w:ascii="Arial" w:hAnsi="Arial" w:cs="Arial"/>
          <w:bCs/>
          <w:sz w:val="20"/>
          <w:szCs w:val="20"/>
        </w:rPr>
        <w:t xml:space="preserve">porez na kuće za odmor </w:t>
      </w:r>
      <w:r>
        <w:rPr>
          <w:rFonts w:ascii="Arial" w:hAnsi="Arial" w:cs="Arial"/>
          <w:bCs/>
          <w:sz w:val="20"/>
          <w:szCs w:val="20"/>
        </w:rPr>
        <w:t>i</w:t>
      </w:r>
      <w:r w:rsidRPr="00B0558C">
        <w:rPr>
          <w:rFonts w:ascii="Arial" w:hAnsi="Arial" w:cs="Arial"/>
          <w:bCs/>
          <w:sz w:val="20"/>
          <w:szCs w:val="20"/>
        </w:rPr>
        <w:t xml:space="preserve"> porez na korištenje javnih površina.  </w:t>
      </w:r>
    </w:p>
    <w:p w14:paraId="0E5AC2ED" w14:textId="519626B0" w:rsidR="00B0558C" w:rsidRDefault="00B0558C" w:rsidP="00B0558C">
      <w:pPr>
        <w:jc w:val="both"/>
        <w:rPr>
          <w:rFonts w:ascii="Arial" w:hAnsi="Arial" w:cs="Arial"/>
          <w:b/>
          <w:sz w:val="20"/>
          <w:szCs w:val="20"/>
        </w:rPr>
      </w:pPr>
      <w:r w:rsidRPr="00B0558C">
        <w:rPr>
          <w:rFonts w:ascii="Arial" w:hAnsi="Arial" w:cs="Arial"/>
          <w:bCs/>
          <w:sz w:val="20"/>
          <w:szCs w:val="20"/>
        </w:rPr>
        <w:t xml:space="preserve">Dana 1. siječnja 2025. godine stupio je na snagu Zakon o izmjenama i dopuni Zakona o lokalnim porezima („Narodne novine“ broj 152/24). </w:t>
      </w:r>
      <w:r>
        <w:rPr>
          <w:rFonts w:ascii="Arial" w:hAnsi="Arial" w:cs="Arial"/>
          <w:bCs/>
          <w:sz w:val="20"/>
          <w:szCs w:val="20"/>
        </w:rPr>
        <w:t xml:space="preserve">Spomenutim izmjenama </w:t>
      </w:r>
      <w:r w:rsidRPr="00B0558C">
        <w:rPr>
          <w:rFonts w:ascii="Arial" w:hAnsi="Arial" w:cs="Arial"/>
          <w:bCs/>
          <w:sz w:val="20"/>
          <w:szCs w:val="20"/>
        </w:rPr>
        <w:t xml:space="preserve">porez na kuće za odmor zamijenjen </w:t>
      </w:r>
      <w:r>
        <w:rPr>
          <w:rFonts w:ascii="Arial" w:hAnsi="Arial" w:cs="Arial"/>
          <w:bCs/>
          <w:sz w:val="20"/>
          <w:szCs w:val="20"/>
        </w:rPr>
        <w:t xml:space="preserve">je </w:t>
      </w:r>
      <w:r w:rsidRPr="00B0558C">
        <w:rPr>
          <w:rFonts w:ascii="Arial" w:hAnsi="Arial" w:cs="Arial"/>
          <w:bCs/>
          <w:sz w:val="20"/>
          <w:szCs w:val="20"/>
        </w:rPr>
        <w:t>sa porezom na nekretnine</w:t>
      </w:r>
      <w:r>
        <w:rPr>
          <w:rFonts w:ascii="Arial" w:hAnsi="Arial" w:cs="Arial"/>
          <w:bCs/>
          <w:sz w:val="20"/>
          <w:szCs w:val="20"/>
        </w:rPr>
        <w:t xml:space="preserve"> te su </w:t>
      </w:r>
      <w:r w:rsidRPr="00B0558C">
        <w:rPr>
          <w:rFonts w:ascii="Arial" w:hAnsi="Arial" w:cs="Arial"/>
          <w:bCs/>
          <w:sz w:val="20"/>
          <w:szCs w:val="20"/>
        </w:rPr>
        <w:t>jedinice lokalne samouprave dužne uvesti</w:t>
      </w:r>
      <w:r>
        <w:rPr>
          <w:rFonts w:ascii="Arial" w:hAnsi="Arial" w:cs="Arial"/>
          <w:bCs/>
          <w:sz w:val="20"/>
          <w:szCs w:val="20"/>
        </w:rPr>
        <w:t xml:space="preserve"> taj porez</w:t>
      </w:r>
      <w:r w:rsidR="00C33BD4">
        <w:rPr>
          <w:rFonts w:ascii="Arial" w:hAnsi="Arial" w:cs="Arial"/>
          <w:bCs/>
          <w:sz w:val="20"/>
          <w:szCs w:val="20"/>
        </w:rPr>
        <w:t>, dok ostali porezi ostaju kao mogućnost.</w:t>
      </w:r>
    </w:p>
    <w:p w14:paraId="1014B889" w14:textId="77777777" w:rsidR="00B0558C" w:rsidRPr="003E18AF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237AF6F4" w14:textId="77777777" w:rsidR="003E18AF" w:rsidRPr="003E18AF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3E18AF">
        <w:rPr>
          <w:rFonts w:ascii="Arial" w:hAnsi="Arial" w:cs="Arial"/>
          <w:bCs/>
          <w:sz w:val="20"/>
          <w:szCs w:val="20"/>
        </w:rPr>
        <w:t>Č</w:t>
      </w:r>
      <w:r w:rsidRPr="003E18AF">
        <w:rPr>
          <w:rFonts w:ascii="Arial" w:hAnsi="Arial" w:cs="Arial"/>
          <w:bCs/>
          <w:sz w:val="20"/>
          <w:szCs w:val="20"/>
        </w:rPr>
        <w:t>lankom 26. Zakona o lokalnim porezima propisano</w:t>
      </w:r>
      <w:r w:rsidRPr="003E18AF">
        <w:rPr>
          <w:rFonts w:ascii="Arial" w:hAnsi="Arial" w:cs="Arial"/>
          <w:bCs/>
          <w:sz w:val="20"/>
          <w:szCs w:val="20"/>
        </w:rPr>
        <w:t xml:space="preserve"> je </w:t>
      </w:r>
      <w:r w:rsidRPr="003E18AF">
        <w:rPr>
          <w:rFonts w:ascii="Arial" w:hAnsi="Arial" w:cs="Arial"/>
          <w:bCs/>
          <w:sz w:val="20"/>
          <w:szCs w:val="20"/>
        </w:rPr>
        <w:t>da se porez na nekretnine plaća godišnje od 0,60 do 8,00 EUR/m² korisne površine nekretnine, određene propisom kojim se uređuju uvjeti i mjerila za izračun zaštićene najamnine</w:t>
      </w:r>
      <w:r w:rsidRPr="003E18AF">
        <w:rPr>
          <w:rFonts w:ascii="Arial" w:hAnsi="Arial" w:cs="Arial"/>
          <w:bCs/>
          <w:sz w:val="20"/>
          <w:szCs w:val="20"/>
        </w:rPr>
        <w:t>,</w:t>
      </w:r>
      <w:r w:rsidRPr="003E18AF">
        <w:rPr>
          <w:rFonts w:ascii="Arial" w:hAnsi="Arial" w:cs="Arial"/>
          <w:bCs/>
          <w:sz w:val="20"/>
          <w:szCs w:val="20"/>
        </w:rPr>
        <w:t xml:space="preserve"> da visinu poreza na nekretnine predstavničko tijelo jedinice lokalne samouprave propisuje svojom odlukom</w:t>
      </w:r>
      <w:r w:rsidRPr="003E18AF">
        <w:rPr>
          <w:rFonts w:ascii="Arial" w:hAnsi="Arial" w:cs="Arial"/>
          <w:bCs/>
          <w:sz w:val="20"/>
          <w:szCs w:val="20"/>
        </w:rPr>
        <w:t xml:space="preserve">, </w:t>
      </w:r>
      <w:r w:rsidR="003E18AF" w:rsidRPr="003E18AF">
        <w:rPr>
          <w:rFonts w:ascii="Arial" w:hAnsi="Arial" w:cs="Arial"/>
          <w:bCs/>
          <w:sz w:val="20"/>
          <w:szCs w:val="20"/>
        </w:rPr>
        <w:t xml:space="preserve">da ako </w:t>
      </w:r>
      <w:r w:rsidR="003E18AF" w:rsidRPr="003E18AF">
        <w:rPr>
          <w:rFonts w:ascii="Arial" w:hAnsi="Arial" w:cs="Arial"/>
          <w:bCs/>
          <w:sz w:val="20"/>
          <w:szCs w:val="20"/>
        </w:rPr>
        <w:t>predstavničko tijelo jedinice lokalne samouprave svojom odlukom ne propiše visinu poreza na nekretnine, porez se određuje u iznosu od 0,60 eura/m² korisne površine nekretnina</w:t>
      </w:r>
    </w:p>
    <w:p w14:paraId="2BE4B98B" w14:textId="15B4CA96" w:rsidR="00B0558C" w:rsidRPr="003E18AF" w:rsidRDefault="003E18AF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3E18AF">
        <w:rPr>
          <w:rFonts w:ascii="Arial" w:hAnsi="Arial" w:cs="Arial"/>
          <w:bCs/>
          <w:sz w:val="20"/>
          <w:szCs w:val="20"/>
        </w:rPr>
        <w:t xml:space="preserve">te je u tom slučaju </w:t>
      </w:r>
      <w:r w:rsidRPr="003E18AF">
        <w:rPr>
          <w:rFonts w:ascii="Arial" w:hAnsi="Arial" w:cs="Arial"/>
          <w:bCs/>
          <w:sz w:val="20"/>
          <w:szCs w:val="20"/>
        </w:rPr>
        <w:t>nadležno porezno tijelo za utvrđivanje i naplatu poreza na nekretnine</w:t>
      </w:r>
      <w:r w:rsidRPr="003E18AF">
        <w:rPr>
          <w:rFonts w:ascii="Arial" w:hAnsi="Arial" w:cs="Arial"/>
          <w:bCs/>
          <w:sz w:val="20"/>
          <w:szCs w:val="20"/>
        </w:rPr>
        <w:t xml:space="preserve">. Nadalje, Zakon propisuje da </w:t>
      </w:r>
      <w:r w:rsidR="00B0558C" w:rsidRPr="003E18AF">
        <w:rPr>
          <w:rFonts w:ascii="Arial" w:hAnsi="Arial" w:cs="Arial"/>
          <w:bCs/>
          <w:sz w:val="20"/>
          <w:szCs w:val="20"/>
        </w:rPr>
        <w:t xml:space="preserve">jedinica lokalne samouprave može propisati visinu poreza na nekretnine ovisno o mjestu, ulici, naselju ili zoni gdje se nekretnina nalazi te da može propisati da će se visina  poreza uvećati ovisno o drugim kriterijima koji utječu na vrijednost nekretnine kao što je starost nekretnine i prisutnost sadržaja koji povećavaju vrijednost nekretnine. </w:t>
      </w:r>
    </w:p>
    <w:p w14:paraId="762BB090" w14:textId="77777777" w:rsidR="00B0558C" w:rsidRPr="003E18AF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46BF3D5D" w14:textId="14D62BB1" w:rsidR="005E5A09" w:rsidRPr="005E5A09" w:rsidRDefault="003E18AF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5E5A09">
        <w:rPr>
          <w:rFonts w:ascii="Arial" w:hAnsi="Arial" w:cs="Arial"/>
          <w:bCs/>
          <w:sz w:val="20"/>
          <w:szCs w:val="20"/>
        </w:rPr>
        <w:t>U odnosu na obuhvat nekretnina, u usporedbi sa porezom na kuće za odmor</w:t>
      </w:r>
      <w:r w:rsidR="00B0558C"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koji se</w:t>
      </w:r>
      <w:r w:rsidR="00B0558C" w:rsidRPr="005E5A09">
        <w:rPr>
          <w:rFonts w:ascii="Arial" w:hAnsi="Arial" w:cs="Arial"/>
          <w:bCs/>
          <w:sz w:val="20"/>
          <w:szCs w:val="20"/>
        </w:rPr>
        <w:t xml:space="preserve"> plaćao  za svaku zgradu ili dio zgrade ili stan koji se koriste povremeno ili sezonski</w:t>
      </w:r>
      <w:r w:rsidRPr="005E5A09">
        <w:rPr>
          <w:rFonts w:ascii="Arial" w:hAnsi="Arial" w:cs="Arial"/>
          <w:bCs/>
          <w:sz w:val="20"/>
          <w:szCs w:val="20"/>
        </w:rPr>
        <w:t>, s</w:t>
      </w:r>
      <w:r w:rsidR="00B0558C" w:rsidRPr="005E5A09">
        <w:rPr>
          <w:rFonts w:ascii="Arial" w:hAnsi="Arial" w:cs="Arial"/>
          <w:bCs/>
          <w:sz w:val="20"/>
          <w:szCs w:val="20"/>
        </w:rPr>
        <w:t xml:space="preserve">ukladno izmjenama Zakona, porez na nekretnine plaća se 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na </w:t>
      </w:r>
      <w:r w:rsidR="005E5A09" w:rsidRPr="005E5A09">
        <w:rPr>
          <w:rFonts w:ascii="Arial" w:hAnsi="Arial" w:cs="Arial"/>
          <w:bCs/>
          <w:sz w:val="20"/>
          <w:szCs w:val="20"/>
        </w:rPr>
        <w:t>svak</w:t>
      </w:r>
      <w:r w:rsidR="005E5A09" w:rsidRPr="005E5A09">
        <w:rPr>
          <w:rFonts w:ascii="Arial" w:hAnsi="Arial" w:cs="Arial"/>
          <w:bCs/>
          <w:sz w:val="20"/>
          <w:szCs w:val="20"/>
        </w:rPr>
        <w:t>u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 stamben</w:t>
      </w:r>
      <w:r w:rsidR="005E5A09" w:rsidRPr="005E5A09">
        <w:rPr>
          <w:rFonts w:ascii="Arial" w:hAnsi="Arial" w:cs="Arial"/>
          <w:bCs/>
          <w:sz w:val="20"/>
          <w:szCs w:val="20"/>
        </w:rPr>
        <w:t>u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 zgrad</w:t>
      </w:r>
      <w:r w:rsidR="005E5A09" w:rsidRPr="005E5A09">
        <w:rPr>
          <w:rFonts w:ascii="Arial" w:hAnsi="Arial" w:cs="Arial"/>
          <w:bCs/>
          <w:sz w:val="20"/>
          <w:szCs w:val="20"/>
        </w:rPr>
        <w:t>u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 ili stambeni dio stambeno-poslovne zgrade ili stan te svaki drugi samostalni funkcionalni prostor namijenjen stanovanju. </w:t>
      </w:r>
      <w:r w:rsidR="005E5A09" w:rsidRPr="005E5A09">
        <w:rPr>
          <w:rFonts w:ascii="Arial" w:hAnsi="Arial" w:cs="Arial"/>
          <w:bCs/>
          <w:sz w:val="20"/>
          <w:szCs w:val="20"/>
        </w:rPr>
        <w:t>Pri tom se n</w:t>
      </w:r>
      <w:r w:rsidR="005E5A09" w:rsidRPr="005E5A09">
        <w:rPr>
          <w:rFonts w:ascii="Arial" w:hAnsi="Arial" w:cs="Arial"/>
          <w:bCs/>
          <w:sz w:val="20"/>
          <w:szCs w:val="20"/>
        </w:rPr>
        <w:t>ekretninom ne smatraju gospodarstvene zgrade koje služe samo za smještaj poljoprivrednih strojeva, oruđa i drugog pribora te nekretnine za koje se prema odluci o komunalnoj naknadi određuje koeficijent namjene za proizvodni ili neproizvodni poslovni prostor.</w:t>
      </w:r>
    </w:p>
    <w:p w14:paraId="2EDF9F09" w14:textId="23D0B8B3" w:rsidR="005E5A09" w:rsidRPr="005E5A09" w:rsidRDefault="005E5A09" w:rsidP="005E5A09">
      <w:pPr>
        <w:jc w:val="both"/>
        <w:rPr>
          <w:rFonts w:ascii="Arial" w:hAnsi="Arial" w:cs="Arial"/>
          <w:bCs/>
          <w:sz w:val="20"/>
          <w:szCs w:val="20"/>
        </w:rPr>
      </w:pPr>
      <w:r w:rsidRPr="005E5A09">
        <w:rPr>
          <w:rFonts w:ascii="Arial" w:hAnsi="Arial" w:cs="Arial"/>
          <w:bCs/>
          <w:sz w:val="20"/>
          <w:szCs w:val="20"/>
        </w:rPr>
        <w:t xml:space="preserve">Člankom 27. zakona propisani su izuzeci u kojim slučajevima se ne plaća porez na nekretnine; </w:t>
      </w:r>
      <w:r w:rsidRPr="005E5A09">
        <w:rPr>
          <w:rFonts w:ascii="Arial" w:hAnsi="Arial" w:cs="Arial"/>
          <w:bCs/>
          <w:sz w:val="20"/>
          <w:szCs w:val="20"/>
        </w:rPr>
        <w:t>koje služe za stalno stanovanje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koje se iznajmljuju na temelju ugovora o najmu za stalno stanovanje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javne namjene i nekretnine namijenjene institucionalnom smještaju osoba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koje se u poslovnim knjigama trgovačkih društava vode kao nekretnine namijenjene prodaji, ako je od dana unosa u poslovne knjige do 31. ožujka godine za koju se utvrđuje porez proteklo manje od šest mjeseci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preuzete u zamjenu za nenaplaćena potraživanja, ako je od dana preuzimanja do 31. ožujka godine za koju se utvrđuje porez proteklo manje od šest mjeseci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koje zbog proglašenja prirodnih nepogoda u određenom poreznom razdoblju nisu podobne kao stambeni prostor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u slučajevima kada se iz svih okolnosti može utvrditi da je onemogućena stambena namjena nekretnine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u vlasništvu jedinica lokalne samouprave koje se nalaze isključivo na teritoriju te jedinice lokalne samouprave</w:t>
      </w:r>
      <w:r w:rsidRPr="005E5A09">
        <w:rPr>
          <w:rFonts w:ascii="Arial" w:hAnsi="Arial" w:cs="Arial"/>
          <w:bCs/>
          <w:sz w:val="20"/>
          <w:szCs w:val="20"/>
        </w:rPr>
        <w:t xml:space="preserve">, </w:t>
      </w:r>
      <w:r w:rsidRPr="005E5A09">
        <w:rPr>
          <w:rFonts w:ascii="Arial" w:hAnsi="Arial" w:cs="Arial"/>
          <w:bCs/>
          <w:sz w:val="20"/>
          <w:szCs w:val="20"/>
        </w:rPr>
        <w:t>koje domaćinu određenom prema propisu kojim se uređuje ugostiteljska djelatnost služe za stalno stanovanje.</w:t>
      </w:r>
    </w:p>
    <w:p w14:paraId="123B1C6A" w14:textId="77777777" w:rsidR="005E5A09" w:rsidRDefault="005E5A09" w:rsidP="00B0558C">
      <w:pPr>
        <w:jc w:val="both"/>
        <w:rPr>
          <w:rFonts w:ascii="Arial" w:hAnsi="Arial" w:cs="Arial"/>
          <w:b/>
          <w:sz w:val="20"/>
          <w:szCs w:val="20"/>
        </w:rPr>
      </w:pPr>
    </w:p>
    <w:p w14:paraId="2E45308F" w14:textId="600F5DFB" w:rsidR="005E5A09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5E5A09">
        <w:rPr>
          <w:rFonts w:ascii="Arial" w:hAnsi="Arial" w:cs="Arial"/>
          <w:bCs/>
          <w:sz w:val="20"/>
          <w:szCs w:val="20"/>
        </w:rPr>
        <w:t>Sukladno Zakonu, porez na nekretnine plaćaju domaće i strane, pravne i fizičke osobe koje su vlasnici nekretnina prema stanju, namjeni i vlasništvu nekretnine na dan 31. ožujka godine za koju se utvrđuje porez temeljem rješenja nadležnog tijela</w:t>
      </w:r>
      <w:r w:rsidR="00C33BD4">
        <w:rPr>
          <w:rFonts w:ascii="Arial" w:hAnsi="Arial" w:cs="Arial"/>
          <w:bCs/>
          <w:sz w:val="20"/>
          <w:szCs w:val="20"/>
        </w:rPr>
        <w:t>, a</w:t>
      </w:r>
      <w:r w:rsidRPr="005E5A09">
        <w:rPr>
          <w:rFonts w:ascii="Arial" w:hAnsi="Arial" w:cs="Arial"/>
          <w:bCs/>
          <w:sz w:val="20"/>
          <w:szCs w:val="20"/>
        </w:rPr>
        <w:t xml:space="preserve"> člankom 12. Zakona o izmjenama i dopuni Zakona o lokalnim porezima(„Narodne novine“ broj 152/24) propisano je  da su jedinice lokalne samouprave svoju odluku donesenu temeljem članka 42. stavka 1. Zakona o lokalnim porezima ("Narodne novine", broj 115/16, 101/17, 114/22 i 114/23), dužne uskladiti s odredbama ovoga Zakona te je dostaviti Poreznoj upravi najkasnije do 28. </w:t>
      </w:r>
      <w:r w:rsidRPr="005E5A09">
        <w:rPr>
          <w:rFonts w:ascii="Arial" w:hAnsi="Arial" w:cs="Arial"/>
          <w:bCs/>
          <w:sz w:val="20"/>
          <w:szCs w:val="20"/>
        </w:rPr>
        <w:lastRenderedPageBreak/>
        <w:t>veljače 2025</w:t>
      </w:r>
      <w:r w:rsidR="00C33BD4">
        <w:rPr>
          <w:rFonts w:ascii="Arial" w:hAnsi="Arial" w:cs="Arial"/>
          <w:bCs/>
          <w:sz w:val="20"/>
          <w:szCs w:val="20"/>
        </w:rPr>
        <w:t>, a za slučaj</w:t>
      </w:r>
      <w:r w:rsidRPr="005E5A09">
        <w:rPr>
          <w:rFonts w:ascii="Arial" w:hAnsi="Arial" w:cs="Arial"/>
          <w:bCs/>
          <w:sz w:val="20"/>
          <w:szCs w:val="20"/>
        </w:rPr>
        <w:t xml:space="preserve"> da jedinice lokalne samouprave koje imaju uveden porez na kuće za odmor, a koje u istom roku ne usklade svoje odluke, visina poreza na nekretnine biti će jednaka visini poreza na kuće za odmor. </w:t>
      </w:r>
    </w:p>
    <w:p w14:paraId="78CBD403" w14:textId="77777777" w:rsidR="005E5A09" w:rsidRDefault="005E5A09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35213378" w14:textId="0C96A1B0" w:rsidR="005E5A09" w:rsidRPr="005E5A09" w:rsidRDefault="005E5A09" w:rsidP="005E5A09">
      <w:pPr>
        <w:jc w:val="both"/>
        <w:rPr>
          <w:rFonts w:ascii="Arial" w:hAnsi="Arial" w:cs="Arial"/>
          <w:bCs/>
          <w:sz w:val="20"/>
          <w:szCs w:val="20"/>
        </w:rPr>
      </w:pPr>
      <w:r w:rsidRPr="005E5A09">
        <w:rPr>
          <w:rFonts w:ascii="Arial" w:hAnsi="Arial" w:cs="Arial"/>
          <w:bCs/>
          <w:sz w:val="20"/>
          <w:szCs w:val="20"/>
        </w:rPr>
        <w:t xml:space="preserve">Općinsko vijeće Općine Lovran donijelo je Odluku o porezima Općine Lovran na 22. sjednici </w:t>
      </w:r>
      <w:r>
        <w:rPr>
          <w:rFonts w:ascii="Arial" w:hAnsi="Arial" w:cs="Arial"/>
          <w:bCs/>
          <w:sz w:val="20"/>
          <w:szCs w:val="20"/>
        </w:rPr>
        <w:t>O</w:t>
      </w:r>
      <w:r w:rsidRPr="005E5A09">
        <w:rPr>
          <w:rFonts w:ascii="Arial" w:hAnsi="Arial" w:cs="Arial"/>
          <w:bCs/>
          <w:sz w:val="20"/>
          <w:szCs w:val="20"/>
        </w:rPr>
        <w:t xml:space="preserve">pćinskog vijeća održanoj 30. studenoga 2023. godine te je ista objavljena u Narodnim novinama broj 151/2023 od 18. prosinca 2023. godine i Službenim novinama Općine Lovran broj 13 od 1. prosinca 2023. godine. </w:t>
      </w:r>
    </w:p>
    <w:p w14:paraId="0A46E374" w14:textId="77777777" w:rsidR="005E5A09" w:rsidRPr="005E5A09" w:rsidRDefault="005E5A09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3E452672" w14:textId="77777777" w:rsidR="005E5A09" w:rsidRDefault="005E5A09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190EDC96" w14:textId="77777777" w:rsidR="003E18AF" w:rsidRDefault="003E18AF" w:rsidP="00B0558C">
      <w:pPr>
        <w:jc w:val="both"/>
        <w:rPr>
          <w:rFonts w:ascii="Arial" w:hAnsi="Arial" w:cs="Arial"/>
          <w:b/>
          <w:sz w:val="20"/>
          <w:szCs w:val="20"/>
        </w:rPr>
      </w:pPr>
    </w:p>
    <w:p w14:paraId="05A7E850" w14:textId="58F20A87" w:rsidR="005E5A09" w:rsidRDefault="00B0558C" w:rsidP="00B0558C">
      <w:pPr>
        <w:jc w:val="both"/>
        <w:rPr>
          <w:rFonts w:ascii="Arial" w:hAnsi="Arial" w:cs="Arial"/>
          <w:b/>
          <w:sz w:val="20"/>
          <w:szCs w:val="20"/>
        </w:rPr>
      </w:pPr>
      <w:r w:rsidRPr="00B0558C">
        <w:rPr>
          <w:rFonts w:ascii="Arial" w:hAnsi="Arial" w:cs="Arial"/>
          <w:b/>
          <w:sz w:val="20"/>
          <w:szCs w:val="20"/>
        </w:rPr>
        <w:t>PRIJEDLOG</w:t>
      </w:r>
      <w:r w:rsidR="005C31E7">
        <w:rPr>
          <w:rFonts w:ascii="Arial" w:hAnsi="Arial" w:cs="Arial"/>
          <w:b/>
          <w:sz w:val="20"/>
          <w:szCs w:val="20"/>
        </w:rPr>
        <w:t xml:space="preserve"> ODLUKE</w:t>
      </w:r>
    </w:p>
    <w:p w14:paraId="5650AA6B" w14:textId="572370B6" w:rsidR="005E5A09" w:rsidRDefault="00B0558C" w:rsidP="00B0558C">
      <w:pPr>
        <w:jc w:val="both"/>
        <w:rPr>
          <w:rFonts w:ascii="Arial" w:hAnsi="Arial" w:cs="Arial"/>
          <w:b/>
          <w:sz w:val="20"/>
          <w:szCs w:val="20"/>
        </w:rPr>
      </w:pPr>
      <w:r w:rsidRPr="00B0558C">
        <w:rPr>
          <w:rFonts w:ascii="Arial" w:hAnsi="Arial" w:cs="Arial"/>
          <w:b/>
          <w:sz w:val="20"/>
          <w:szCs w:val="20"/>
        </w:rPr>
        <w:t xml:space="preserve"> </w:t>
      </w:r>
    </w:p>
    <w:p w14:paraId="1A85A291" w14:textId="3EC8A4CA" w:rsidR="005E5A09" w:rsidRPr="005E5A09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5E5A09">
        <w:rPr>
          <w:rFonts w:ascii="Arial" w:hAnsi="Arial" w:cs="Arial"/>
          <w:bCs/>
          <w:sz w:val="20"/>
          <w:szCs w:val="20"/>
        </w:rPr>
        <w:t xml:space="preserve">Ovim prijedlogom Odluke o izmjenama Odluke o porezima </w:t>
      </w:r>
      <w:r w:rsidR="005E5A09" w:rsidRPr="005E5A09">
        <w:rPr>
          <w:rFonts w:ascii="Arial" w:hAnsi="Arial" w:cs="Arial"/>
          <w:bCs/>
          <w:sz w:val="20"/>
          <w:szCs w:val="20"/>
        </w:rPr>
        <w:t>Općine Lovran</w:t>
      </w:r>
      <w:r w:rsidRPr="005E5A09">
        <w:rPr>
          <w:rFonts w:ascii="Arial" w:hAnsi="Arial" w:cs="Arial"/>
          <w:bCs/>
          <w:sz w:val="20"/>
          <w:szCs w:val="20"/>
        </w:rPr>
        <w:t>, Odluka o porezima usklađuje se s Zakonom o lokalnim porezima na način da se porez na kuće za odmor zamjenjuje porezom na nekretnine, te utvrđuje visina poreza na nekretnine</w:t>
      </w:r>
      <w:r w:rsidR="005C31E7">
        <w:rPr>
          <w:rFonts w:ascii="Arial" w:hAnsi="Arial" w:cs="Arial"/>
          <w:bCs/>
          <w:sz w:val="20"/>
          <w:szCs w:val="20"/>
        </w:rPr>
        <w:t>, odnosno,</w:t>
      </w:r>
      <w:r w:rsidRPr="005E5A09">
        <w:rPr>
          <w:rFonts w:ascii="Arial" w:hAnsi="Arial" w:cs="Arial"/>
          <w:bCs/>
          <w:sz w:val="20"/>
          <w:szCs w:val="20"/>
        </w:rPr>
        <w:t xml:space="preserve"> porez na nekretnine utvrđuje se u istoj visini 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i jednom </w:t>
      </w:r>
      <w:r w:rsidR="00C33BD4">
        <w:rPr>
          <w:rFonts w:ascii="Arial" w:hAnsi="Arial" w:cs="Arial"/>
          <w:bCs/>
          <w:sz w:val="20"/>
          <w:szCs w:val="20"/>
        </w:rPr>
        <w:t xml:space="preserve">jedinstvenom 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području, </w:t>
      </w:r>
      <w:r w:rsidRPr="005E5A09">
        <w:rPr>
          <w:rFonts w:ascii="Arial" w:hAnsi="Arial" w:cs="Arial"/>
          <w:bCs/>
          <w:sz w:val="20"/>
          <w:szCs w:val="20"/>
        </w:rPr>
        <w:t xml:space="preserve">kao što  je bio utvrđen  porez na kuće za odmor, i to </w:t>
      </w:r>
      <w:r w:rsidR="005E5A09" w:rsidRPr="005E5A09">
        <w:rPr>
          <w:rFonts w:ascii="Arial" w:hAnsi="Arial" w:cs="Arial"/>
          <w:bCs/>
          <w:sz w:val="20"/>
          <w:szCs w:val="20"/>
        </w:rPr>
        <w:t>3,90</w:t>
      </w:r>
      <w:r w:rsidRPr="005E5A09">
        <w:rPr>
          <w:rFonts w:ascii="Arial" w:hAnsi="Arial" w:cs="Arial"/>
          <w:bCs/>
          <w:sz w:val="20"/>
          <w:szCs w:val="20"/>
        </w:rPr>
        <w:t xml:space="preserve"> EUR/m² korisne površine nekretnine</w:t>
      </w:r>
      <w:r w:rsidR="005E5A09" w:rsidRPr="005E5A09">
        <w:rPr>
          <w:rFonts w:ascii="Arial" w:hAnsi="Arial" w:cs="Arial"/>
          <w:bCs/>
          <w:sz w:val="20"/>
          <w:szCs w:val="20"/>
        </w:rPr>
        <w:t>.</w:t>
      </w:r>
    </w:p>
    <w:p w14:paraId="1FBC8549" w14:textId="47AB8AE8" w:rsidR="005E5A09" w:rsidRPr="005E5A09" w:rsidRDefault="005C31E7" w:rsidP="00B0558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Prijedlogom se </w:t>
      </w:r>
      <w:r w:rsidR="005E5A09" w:rsidRPr="005E5A09">
        <w:rPr>
          <w:rFonts w:ascii="Arial" w:hAnsi="Arial" w:cs="Arial"/>
          <w:bCs/>
          <w:sz w:val="20"/>
          <w:szCs w:val="20"/>
        </w:rPr>
        <w:t xml:space="preserve">mijenjaju članci 2. i 4. </w:t>
      </w:r>
      <w:r>
        <w:rPr>
          <w:rFonts w:ascii="Arial" w:hAnsi="Arial" w:cs="Arial"/>
          <w:bCs/>
          <w:sz w:val="20"/>
          <w:szCs w:val="20"/>
        </w:rPr>
        <w:t xml:space="preserve">te </w:t>
      </w:r>
      <w:r w:rsidR="005E5A09" w:rsidRPr="005E5A09">
        <w:rPr>
          <w:rFonts w:ascii="Arial" w:hAnsi="Arial" w:cs="Arial"/>
          <w:bCs/>
          <w:sz w:val="20"/>
          <w:szCs w:val="20"/>
        </w:rPr>
        <w:t>članak 10. koji se odnosi na poslove utvrđivanja, evidentiranja, nadzora, naplate i ovrhe poreza, na način da spomenute aktivnosti i dalje ostaju u  nadležnosti Općine Lovran za sve poreze, ali se umjesto ranije propisanog izraza nadležnosti Upravnog odjela za društvene djelatnosti, financije i proračun, sada mijenja u nadležni odjeli, budući dio utvrđivanja i evidentiranja poreza osim Upravnog odjela za društvene djelatnosti, financije i proračun, odrađuje i  Upravni odjel za komunalni sustav i prostorno planiranje.</w:t>
      </w:r>
    </w:p>
    <w:p w14:paraId="6D8E44E8" w14:textId="77777777" w:rsidR="005E5A09" w:rsidRDefault="005E5A09" w:rsidP="00B0558C">
      <w:pPr>
        <w:jc w:val="both"/>
        <w:rPr>
          <w:rFonts w:ascii="Arial" w:hAnsi="Arial" w:cs="Arial"/>
          <w:b/>
          <w:sz w:val="20"/>
          <w:szCs w:val="20"/>
        </w:rPr>
      </w:pPr>
    </w:p>
    <w:p w14:paraId="5600BDF1" w14:textId="11884F34" w:rsidR="003E18AF" w:rsidRDefault="005E5A09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1E3B1A">
        <w:rPr>
          <w:rFonts w:ascii="Arial" w:hAnsi="Arial" w:cs="Arial"/>
          <w:bCs/>
          <w:sz w:val="20"/>
          <w:szCs w:val="20"/>
        </w:rPr>
        <w:t>U odnosu na drugačiji obuhvat nekretnina i sam način utvrđivanja obveze, u</w:t>
      </w:r>
      <w:r w:rsidR="00B0558C" w:rsidRPr="001E3B1A">
        <w:rPr>
          <w:rFonts w:ascii="Arial" w:hAnsi="Arial" w:cs="Arial"/>
          <w:bCs/>
          <w:sz w:val="20"/>
          <w:szCs w:val="20"/>
        </w:rPr>
        <w:t xml:space="preserve">činak novog poreza,  moći </w:t>
      </w:r>
      <w:r w:rsidRPr="001E3B1A">
        <w:rPr>
          <w:rFonts w:ascii="Arial" w:hAnsi="Arial" w:cs="Arial"/>
          <w:bCs/>
          <w:sz w:val="20"/>
          <w:szCs w:val="20"/>
        </w:rPr>
        <w:t xml:space="preserve">će se </w:t>
      </w:r>
      <w:r w:rsidR="00B0558C" w:rsidRPr="001E3B1A">
        <w:rPr>
          <w:rFonts w:ascii="Arial" w:hAnsi="Arial" w:cs="Arial"/>
          <w:bCs/>
          <w:sz w:val="20"/>
          <w:szCs w:val="20"/>
        </w:rPr>
        <w:t>vrednovati tek protekom vremena</w:t>
      </w:r>
      <w:r w:rsidRPr="001E3B1A">
        <w:rPr>
          <w:rFonts w:ascii="Arial" w:hAnsi="Arial" w:cs="Arial"/>
          <w:bCs/>
          <w:sz w:val="20"/>
          <w:szCs w:val="20"/>
        </w:rPr>
        <w:t xml:space="preserve">. </w:t>
      </w:r>
      <w:r w:rsidR="00A1434A">
        <w:rPr>
          <w:rFonts w:ascii="Arial" w:hAnsi="Arial" w:cs="Arial"/>
          <w:bCs/>
          <w:sz w:val="20"/>
          <w:szCs w:val="20"/>
        </w:rPr>
        <w:t>Iz tog razloga, o</w:t>
      </w:r>
      <w:r w:rsidRPr="001E3B1A">
        <w:rPr>
          <w:rFonts w:ascii="Arial" w:hAnsi="Arial" w:cs="Arial"/>
          <w:bCs/>
          <w:sz w:val="20"/>
          <w:szCs w:val="20"/>
        </w:rPr>
        <w:t>vim</w:t>
      </w:r>
      <w:r w:rsidR="00B0558C" w:rsidRPr="001E3B1A">
        <w:rPr>
          <w:rFonts w:ascii="Arial" w:hAnsi="Arial" w:cs="Arial"/>
          <w:bCs/>
          <w:sz w:val="20"/>
          <w:szCs w:val="20"/>
        </w:rPr>
        <w:t xml:space="preserve"> prijedlogom nije uređena mogućnost uvećavanja poreza ovisno o drugim kriterijima koji utječu na vrijednost nekretnine kao što je starost nekretnine i prisutnost sadržaja koji povećavaju vrijednost nekretnine</w:t>
      </w:r>
      <w:r w:rsidR="00A1434A">
        <w:rPr>
          <w:rFonts w:ascii="Arial" w:hAnsi="Arial" w:cs="Arial"/>
          <w:bCs/>
          <w:sz w:val="20"/>
          <w:szCs w:val="20"/>
        </w:rPr>
        <w:t>,</w:t>
      </w:r>
      <w:r w:rsidRPr="001E3B1A">
        <w:rPr>
          <w:rFonts w:ascii="Arial" w:hAnsi="Arial" w:cs="Arial"/>
          <w:bCs/>
          <w:sz w:val="20"/>
          <w:szCs w:val="20"/>
        </w:rPr>
        <w:t xml:space="preserve"> niti </w:t>
      </w:r>
      <w:r w:rsidR="00B0558C" w:rsidRPr="001E3B1A">
        <w:rPr>
          <w:rFonts w:ascii="Arial" w:hAnsi="Arial" w:cs="Arial"/>
          <w:bCs/>
          <w:sz w:val="20"/>
          <w:szCs w:val="20"/>
        </w:rPr>
        <w:t>se ne predviđa oslobođenje od plaćanja poreza na nekretnine za socijalno ugrožene osobe</w:t>
      </w:r>
      <w:r w:rsidRPr="001E3B1A">
        <w:rPr>
          <w:rFonts w:ascii="Arial" w:hAnsi="Arial" w:cs="Arial"/>
          <w:bCs/>
          <w:sz w:val="20"/>
          <w:szCs w:val="20"/>
        </w:rPr>
        <w:t xml:space="preserve">. </w:t>
      </w:r>
      <w:r w:rsidR="00B0558C" w:rsidRPr="001E3B1A">
        <w:rPr>
          <w:rFonts w:ascii="Arial" w:hAnsi="Arial" w:cs="Arial"/>
          <w:bCs/>
          <w:sz w:val="20"/>
          <w:szCs w:val="20"/>
        </w:rPr>
        <w:t xml:space="preserve">Stoga će se ta pitanja urediti kod naknadnih izmjena Odluke nakon provedenih analiza temeljem iskustava u provedbi. </w:t>
      </w:r>
      <w:r w:rsidR="00A1434A">
        <w:rPr>
          <w:rFonts w:ascii="Arial" w:hAnsi="Arial" w:cs="Arial"/>
          <w:bCs/>
          <w:sz w:val="20"/>
          <w:szCs w:val="20"/>
        </w:rPr>
        <w:t>Slijedom iznesenog</w:t>
      </w:r>
      <w:r w:rsidR="00B0558C" w:rsidRPr="001E3B1A">
        <w:rPr>
          <w:rFonts w:ascii="Arial" w:hAnsi="Arial" w:cs="Arial"/>
          <w:bCs/>
          <w:sz w:val="20"/>
          <w:szCs w:val="20"/>
        </w:rPr>
        <w:t xml:space="preserve">, nakon donošenja predložene odluke slijedi zahtjevan postupak utvrđivanja obveznika poreza na nekretnine.  </w:t>
      </w:r>
    </w:p>
    <w:p w14:paraId="5E209C0E" w14:textId="77777777" w:rsidR="005C31E7" w:rsidRPr="001E3B1A" w:rsidRDefault="005C31E7" w:rsidP="00B0558C">
      <w:pPr>
        <w:jc w:val="both"/>
        <w:rPr>
          <w:rFonts w:ascii="Arial" w:hAnsi="Arial" w:cs="Arial"/>
          <w:bCs/>
          <w:sz w:val="20"/>
          <w:szCs w:val="20"/>
        </w:rPr>
      </w:pPr>
    </w:p>
    <w:p w14:paraId="58113274" w14:textId="77777777" w:rsidR="003E18AF" w:rsidRDefault="003E18AF" w:rsidP="00B0558C">
      <w:pPr>
        <w:jc w:val="both"/>
        <w:rPr>
          <w:rFonts w:ascii="Arial" w:hAnsi="Arial" w:cs="Arial"/>
          <w:b/>
          <w:sz w:val="20"/>
          <w:szCs w:val="20"/>
        </w:rPr>
      </w:pPr>
    </w:p>
    <w:p w14:paraId="6196C758" w14:textId="75E02CCB" w:rsidR="001E3B1A" w:rsidRDefault="001E3B1A" w:rsidP="00B055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UTJECAJ</w:t>
      </w:r>
      <w:r w:rsidR="00B0558C" w:rsidRPr="00B0558C">
        <w:rPr>
          <w:rFonts w:ascii="Arial" w:hAnsi="Arial" w:cs="Arial"/>
          <w:b/>
          <w:sz w:val="20"/>
          <w:szCs w:val="20"/>
        </w:rPr>
        <w:t xml:space="preserve"> NA PRORAČUN</w:t>
      </w:r>
    </w:p>
    <w:p w14:paraId="07E049CC" w14:textId="77777777" w:rsidR="005C31E7" w:rsidRDefault="005C31E7" w:rsidP="00B0558C">
      <w:pPr>
        <w:jc w:val="both"/>
        <w:rPr>
          <w:rFonts w:ascii="Arial" w:hAnsi="Arial" w:cs="Arial"/>
          <w:b/>
          <w:sz w:val="20"/>
          <w:szCs w:val="20"/>
        </w:rPr>
      </w:pPr>
    </w:p>
    <w:p w14:paraId="5AAC6A02" w14:textId="39876164" w:rsidR="001E3B1A" w:rsidRPr="00504104" w:rsidRDefault="00B0558C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504104">
        <w:rPr>
          <w:rFonts w:ascii="Arial" w:hAnsi="Arial" w:cs="Arial"/>
          <w:bCs/>
          <w:sz w:val="20"/>
          <w:szCs w:val="20"/>
        </w:rPr>
        <w:t xml:space="preserve"> U </w:t>
      </w:r>
      <w:r w:rsidR="00C33BD4">
        <w:rPr>
          <w:rFonts w:ascii="Arial" w:hAnsi="Arial" w:cs="Arial"/>
          <w:bCs/>
          <w:sz w:val="20"/>
          <w:szCs w:val="20"/>
        </w:rPr>
        <w:t xml:space="preserve">ovom trenutku teško je procijeniti potpuni učinak na proračun, budući tek treba utvrditi </w:t>
      </w:r>
      <w:r w:rsidR="00852EF7">
        <w:rPr>
          <w:rFonts w:ascii="Arial" w:hAnsi="Arial" w:cs="Arial"/>
          <w:bCs/>
          <w:sz w:val="20"/>
          <w:szCs w:val="20"/>
        </w:rPr>
        <w:t xml:space="preserve">broj </w:t>
      </w:r>
      <w:r w:rsidR="00C33BD4">
        <w:rPr>
          <w:rFonts w:ascii="Arial" w:hAnsi="Arial" w:cs="Arial"/>
          <w:bCs/>
          <w:sz w:val="20"/>
          <w:szCs w:val="20"/>
        </w:rPr>
        <w:t>porezn</w:t>
      </w:r>
      <w:r w:rsidR="00852EF7">
        <w:rPr>
          <w:rFonts w:ascii="Arial" w:hAnsi="Arial" w:cs="Arial"/>
          <w:bCs/>
          <w:sz w:val="20"/>
          <w:szCs w:val="20"/>
        </w:rPr>
        <w:t>ih</w:t>
      </w:r>
      <w:r w:rsidR="00C33BD4">
        <w:rPr>
          <w:rFonts w:ascii="Arial" w:hAnsi="Arial" w:cs="Arial"/>
          <w:bCs/>
          <w:sz w:val="20"/>
          <w:szCs w:val="20"/>
        </w:rPr>
        <w:t xml:space="preserve"> obveznik</w:t>
      </w:r>
      <w:r w:rsidR="00852EF7">
        <w:rPr>
          <w:rFonts w:ascii="Arial" w:hAnsi="Arial" w:cs="Arial"/>
          <w:bCs/>
          <w:sz w:val="20"/>
          <w:szCs w:val="20"/>
        </w:rPr>
        <w:t>a</w:t>
      </w:r>
      <w:r w:rsidR="00C33BD4">
        <w:rPr>
          <w:rFonts w:ascii="Arial" w:hAnsi="Arial" w:cs="Arial"/>
          <w:bCs/>
          <w:sz w:val="20"/>
          <w:szCs w:val="20"/>
        </w:rPr>
        <w:t xml:space="preserve"> </w:t>
      </w:r>
      <w:r w:rsidR="00852EF7">
        <w:rPr>
          <w:rFonts w:ascii="Arial" w:hAnsi="Arial" w:cs="Arial"/>
          <w:bCs/>
          <w:sz w:val="20"/>
          <w:szCs w:val="20"/>
        </w:rPr>
        <w:t>uvažavajući</w:t>
      </w:r>
      <w:r w:rsidR="00C33BD4">
        <w:rPr>
          <w:rFonts w:ascii="Arial" w:hAnsi="Arial" w:cs="Arial"/>
          <w:bCs/>
          <w:sz w:val="20"/>
          <w:szCs w:val="20"/>
        </w:rPr>
        <w:t xml:space="preserve"> zakonsk</w:t>
      </w:r>
      <w:r w:rsidR="00852EF7">
        <w:rPr>
          <w:rFonts w:ascii="Arial" w:hAnsi="Arial" w:cs="Arial"/>
          <w:bCs/>
          <w:sz w:val="20"/>
          <w:szCs w:val="20"/>
        </w:rPr>
        <w:t>e</w:t>
      </w:r>
      <w:r w:rsidR="00C33BD4">
        <w:rPr>
          <w:rFonts w:ascii="Arial" w:hAnsi="Arial" w:cs="Arial"/>
          <w:bCs/>
          <w:sz w:val="20"/>
          <w:szCs w:val="20"/>
        </w:rPr>
        <w:t xml:space="preserve"> izmjen</w:t>
      </w:r>
      <w:r w:rsidR="00852EF7">
        <w:rPr>
          <w:rFonts w:ascii="Arial" w:hAnsi="Arial" w:cs="Arial"/>
          <w:bCs/>
          <w:sz w:val="20"/>
          <w:szCs w:val="20"/>
        </w:rPr>
        <w:t>e</w:t>
      </w:r>
      <w:r w:rsidR="00C33BD4">
        <w:rPr>
          <w:rFonts w:ascii="Arial" w:hAnsi="Arial" w:cs="Arial"/>
          <w:bCs/>
          <w:sz w:val="20"/>
          <w:szCs w:val="20"/>
        </w:rPr>
        <w:t xml:space="preserve">. </w:t>
      </w:r>
      <w:r w:rsidR="00C33BD4" w:rsidRPr="00C33BD4">
        <w:rPr>
          <w:rFonts w:ascii="Arial" w:hAnsi="Arial" w:cs="Arial"/>
          <w:bCs/>
          <w:sz w:val="20"/>
          <w:szCs w:val="20"/>
        </w:rPr>
        <w:t xml:space="preserve">U </w:t>
      </w:r>
      <w:r w:rsidRPr="00504104">
        <w:rPr>
          <w:rFonts w:ascii="Arial" w:hAnsi="Arial" w:cs="Arial"/>
          <w:bCs/>
          <w:sz w:val="20"/>
          <w:szCs w:val="20"/>
        </w:rPr>
        <w:t>2024. godini prihod od poreza na kuće za odmor iznosi</w:t>
      </w:r>
      <w:r w:rsidR="00852EF7">
        <w:rPr>
          <w:rFonts w:ascii="Arial" w:hAnsi="Arial" w:cs="Arial"/>
          <w:bCs/>
          <w:sz w:val="20"/>
          <w:szCs w:val="20"/>
        </w:rPr>
        <w:t>o je</w:t>
      </w:r>
      <w:r w:rsidRPr="00504104">
        <w:rPr>
          <w:rFonts w:ascii="Arial" w:hAnsi="Arial" w:cs="Arial"/>
          <w:bCs/>
          <w:sz w:val="20"/>
          <w:szCs w:val="20"/>
        </w:rPr>
        <w:t xml:space="preserve"> </w:t>
      </w:r>
      <w:r w:rsidR="001E3B1A" w:rsidRPr="00504104">
        <w:rPr>
          <w:rFonts w:ascii="Arial" w:hAnsi="Arial" w:cs="Arial"/>
          <w:bCs/>
          <w:sz w:val="20"/>
          <w:szCs w:val="20"/>
        </w:rPr>
        <w:t>207.434,76</w:t>
      </w:r>
      <w:r w:rsidRPr="00504104">
        <w:rPr>
          <w:rFonts w:ascii="Arial" w:hAnsi="Arial" w:cs="Arial"/>
          <w:bCs/>
          <w:sz w:val="20"/>
          <w:szCs w:val="20"/>
        </w:rPr>
        <w:t xml:space="preserve"> EUR. 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Sukladno zakonskim izmjenama, </w:t>
      </w:r>
      <w:r w:rsidRPr="00504104">
        <w:rPr>
          <w:rFonts w:ascii="Arial" w:hAnsi="Arial" w:cs="Arial"/>
          <w:bCs/>
          <w:sz w:val="20"/>
          <w:szCs w:val="20"/>
        </w:rPr>
        <w:t xml:space="preserve">obuhvat obveznika novog poreza 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trebao bi </w:t>
      </w:r>
      <w:r w:rsidRPr="00504104">
        <w:rPr>
          <w:rFonts w:ascii="Arial" w:hAnsi="Arial" w:cs="Arial"/>
          <w:bCs/>
          <w:sz w:val="20"/>
          <w:szCs w:val="20"/>
        </w:rPr>
        <w:t>biti veći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, ali valja napomenuti činjenicu da </w:t>
      </w:r>
      <w:r w:rsidR="00504104" w:rsidRPr="00504104">
        <w:rPr>
          <w:rFonts w:ascii="Arial" w:hAnsi="Arial" w:cs="Arial"/>
          <w:bCs/>
          <w:sz w:val="20"/>
          <w:szCs w:val="20"/>
        </w:rPr>
        <w:t xml:space="preserve">je 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porez na kuće za odmor bio isključivi prihod </w:t>
      </w:r>
      <w:r w:rsidR="001E3B1A" w:rsidRPr="00504104">
        <w:rPr>
          <w:rFonts w:ascii="Arial" w:hAnsi="Arial" w:cs="Arial"/>
          <w:bCs/>
          <w:sz w:val="20"/>
          <w:szCs w:val="20"/>
        </w:rPr>
        <w:t>Općine Lovran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, </w:t>
      </w:r>
      <w:r w:rsidR="00504104" w:rsidRPr="00504104">
        <w:rPr>
          <w:rFonts w:ascii="Arial" w:hAnsi="Arial" w:cs="Arial"/>
          <w:bCs/>
          <w:sz w:val="20"/>
          <w:szCs w:val="20"/>
        </w:rPr>
        <w:t xml:space="preserve">dok je 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Zakonom predviđeno da se porez na nekretnine dijeli između </w:t>
      </w:r>
      <w:r w:rsidR="001E3B1A" w:rsidRPr="00504104">
        <w:rPr>
          <w:rFonts w:ascii="Arial" w:hAnsi="Arial" w:cs="Arial"/>
          <w:bCs/>
          <w:sz w:val="20"/>
          <w:szCs w:val="20"/>
        </w:rPr>
        <w:t>Općine</w:t>
      </w:r>
      <w:r w:rsidR="001E3B1A" w:rsidRPr="00504104">
        <w:rPr>
          <w:rFonts w:ascii="Arial" w:hAnsi="Arial" w:cs="Arial"/>
          <w:bCs/>
          <w:sz w:val="20"/>
          <w:szCs w:val="20"/>
        </w:rPr>
        <w:t xml:space="preserve"> (80%) i Županije (20%)</w:t>
      </w:r>
      <w:r w:rsidR="00504104">
        <w:rPr>
          <w:rFonts w:ascii="Arial" w:hAnsi="Arial" w:cs="Arial"/>
          <w:bCs/>
          <w:sz w:val="20"/>
          <w:szCs w:val="20"/>
        </w:rPr>
        <w:t>.</w:t>
      </w:r>
    </w:p>
    <w:p w14:paraId="76735139" w14:textId="475A8269" w:rsidR="001E3B1A" w:rsidRPr="00852EF7" w:rsidRDefault="00504104" w:rsidP="00B0558C">
      <w:pPr>
        <w:jc w:val="both"/>
        <w:rPr>
          <w:rFonts w:ascii="Arial" w:hAnsi="Arial" w:cs="Arial"/>
          <w:bCs/>
          <w:sz w:val="20"/>
          <w:szCs w:val="20"/>
        </w:rPr>
      </w:pPr>
      <w:r w:rsidRPr="00852EF7">
        <w:rPr>
          <w:rFonts w:ascii="Arial" w:hAnsi="Arial" w:cs="Arial"/>
          <w:bCs/>
          <w:sz w:val="20"/>
          <w:szCs w:val="20"/>
        </w:rPr>
        <w:t>Tek po proteku 2025. godine, nakon utvrđivanja obveznika, moći će biti poznat financijski učinak</w:t>
      </w:r>
      <w:r w:rsidR="00852EF7" w:rsidRPr="00852EF7">
        <w:rPr>
          <w:rFonts w:ascii="Arial" w:hAnsi="Arial" w:cs="Arial"/>
          <w:bCs/>
          <w:sz w:val="20"/>
          <w:szCs w:val="20"/>
        </w:rPr>
        <w:t xml:space="preserve">, kao </w:t>
      </w:r>
      <w:r w:rsidRPr="00852EF7">
        <w:rPr>
          <w:rFonts w:ascii="Arial" w:hAnsi="Arial" w:cs="Arial"/>
          <w:bCs/>
          <w:sz w:val="20"/>
          <w:szCs w:val="20"/>
        </w:rPr>
        <w:t xml:space="preserve"> i planirati budući prihod.</w:t>
      </w:r>
    </w:p>
    <w:p w14:paraId="6FAF7669" w14:textId="77777777" w:rsidR="00A43C73" w:rsidRPr="008740AE" w:rsidRDefault="00A43C73" w:rsidP="00A43C7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95E8EF5" w14:textId="32C19E4D" w:rsidR="00A43C73" w:rsidRPr="00627823" w:rsidRDefault="00A43C73" w:rsidP="00A43C7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27823">
        <w:rPr>
          <w:rFonts w:ascii="Arial" w:hAnsi="Arial" w:cs="Arial"/>
          <w:sz w:val="20"/>
          <w:szCs w:val="20"/>
        </w:rPr>
        <w:t xml:space="preserve">Slijedom navedenog, </w:t>
      </w:r>
      <w:r>
        <w:rPr>
          <w:rFonts w:ascii="Arial" w:hAnsi="Arial" w:cs="Arial"/>
          <w:sz w:val="20"/>
          <w:szCs w:val="20"/>
        </w:rPr>
        <w:t>dostavlja se prijedlog odluke o izmjenama odluke o porezima Općine Lovran na javno savjetovanje u periodu od 16. siječnja 2025. godine do 16. veljače 2025. godine</w:t>
      </w:r>
      <w:r w:rsidR="00504104">
        <w:rPr>
          <w:rFonts w:ascii="Arial" w:hAnsi="Arial" w:cs="Arial"/>
          <w:sz w:val="20"/>
          <w:szCs w:val="20"/>
        </w:rPr>
        <w:t>, nakon čega će se uputiti na razmatranje i usvajanje Općinskom vijeću Općine Lovran.</w:t>
      </w:r>
    </w:p>
    <w:p w14:paraId="7B9F2DBC" w14:textId="77777777" w:rsidR="00A43C73" w:rsidRPr="00627823" w:rsidRDefault="00A43C73" w:rsidP="00A43C73">
      <w:pPr>
        <w:pStyle w:val="Default"/>
        <w:jc w:val="both"/>
        <w:rPr>
          <w:sz w:val="20"/>
          <w:szCs w:val="20"/>
        </w:rPr>
      </w:pPr>
    </w:p>
    <w:p w14:paraId="24AA723F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9ED928F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A1C5036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B3E26C5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A6236C5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4DC104A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969AFF1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68F67D9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68FCB9E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58359CB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B18A213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B0EB13A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53DBFD8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CF5A86C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74B00BD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36833C5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F96CFA0" w14:textId="77777777" w:rsidR="00A43C7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7A81CC6" w14:textId="77777777" w:rsidR="00A43C73" w:rsidRPr="00627823" w:rsidRDefault="00A43C73" w:rsidP="00A43C7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0"/>
          <w:szCs w:val="20"/>
          <w:lang w:eastAsia="hr-HR"/>
        </w:rPr>
      </w:pPr>
    </w:p>
    <w:p w14:paraId="57647DEB" w14:textId="77777777" w:rsidR="00A43C73" w:rsidRDefault="00A43C73" w:rsidP="00A43C73">
      <w:pPr>
        <w:shd w:val="clear" w:color="auto" w:fill="FFFFFF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53F7DBB" w14:textId="77777777" w:rsidR="00A43C73" w:rsidRDefault="00A43C73" w:rsidP="00A43C73">
      <w:pPr>
        <w:shd w:val="clear" w:color="auto" w:fill="FFFFFF"/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-NACRT PRIJEDLOGA ODLUKE-</w:t>
      </w:r>
    </w:p>
    <w:p w14:paraId="2FC75536" w14:textId="77777777" w:rsidR="00A43C73" w:rsidRDefault="00A43C73" w:rsidP="00A43C73">
      <w:pPr>
        <w:shd w:val="clear" w:color="auto" w:fill="FFFFFF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D1CD023" w14:textId="4984E965" w:rsidR="00A43C73" w:rsidRPr="00E26E36" w:rsidRDefault="00A43C73" w:rsidP="00A43C73">
      <w:pPr>
        <w:shd w:val="clear" w:color="auto" w:fill="FFFFFF"/>
        <w:spacing w:line="240" w:lineRule="exact"/>
        <w:jc w:val="both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sz w:val="20"/>
          <w:szCs w:val="20"/>
        </w:rPr>
        <w:t>Na temelju članka 20. i članka 42. Zakona o lokalnim porezima (“Narodne novine” broj 115/16, 101/17, 114/22</w:t>
      </w:r>
      <w:r w:rsidR="00F97204">
        <w:rPr>
          <w:rFonts w:ascii="Arial" w:hAnsi="Arial" w:cs="Arial"/>
          <w:sz w:val="20"/>
          <w:szCs w:val="20"/>
        </w:rPr>
        <w:t xml:space="preserve">, </w:t>
      </w:r>
      <w:r w:rsidRPr="00E26E36">
        <w:rPr>
          <w:rFonts w:ascii="Arial" w:hAnsi="Arial" w:cs="Arial"/>
          <w:sz w:val="20"/>
          <w:szCs w:val="20"/>
        </w:rPr>
        <w:t>114/23</w:t>
      </w:r>
      <w:r w:rsidR="00F97204">
        <w:rPr>
          <w:rFonts w:ascii="Arial" w:hAnsi="Arial" w:cs="Arial"/>
          <w:sz w:val="20"/>
          <w:szCs w:val="20"/>
        </w:rPr>
        <w:t xml:space="preserve"> i 152/24</w:t>
      </w:r>
      <w:r w:rsidRPr="00E26E36">
        <w:rPr>
          <w:rFonts w:ascii="Arial" w:hAnsi="Arial" w:cs="Arial"/>
          <w:sz w:val="20"/>
          <w:szCs w:val="20"/>
        </w:rPr>
        <w:t>) i članka 31. Statuta Općine Lovran («Službene novine Primorsko – goranske županije» br.30/09 i 54/12 te „Službene novine Općine Lovran“ br. 2/13, 3/13-ispravak i 8/14 – pročišćeni tekst, 3/18, 7/20 i 3/21), općinsko vijeće Općine Lovran, na sjednici općinskog vijeća održanoj ----------, donijelo je</w:t>
      </w:r>
    </w:p>
    <w:p w14:paraId="25698830" w14:textId="77777777" w:rsidR="00A43C73" w:rsidRPr="00E26E36" w:rsidRDefault="00A43C73" w:rsidP="00A43C7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14:paraId="5C9A5920" w14:textId="77777777" w:rsidR="00A43C73" w:rsidRPr="00E26E36" w:rsidRDefault="00A43C73" w:rsidP="00A43C73">
      <w:pPr>
        <w:widowControl w:val="0"/>
        <w:tabs>
          <w:tab w:val="left" w:pos="993"/>
        </w:tabs>
        <w:jc w:val="center"/>
        <w:rPr>
          <w:rFonts w:ascii="Arial" w:hAnsi="Arial" w:cs="Arial"/>
          <w:b/>
          <w:sz w:val="20"/>
          <w:szCs w:val="20"/>
          <w:lang w:eastAsia="hr-HR"/>
        </w:rPr>
      </w:pPr>
      <w:r>
        <w:rPr>
          <w:rFonts w:ascii="Arial" w:hAnsi="Arial" w:cs="Arial"/>
          <w:b/>
          <w:sz w:val="20"/>
          <w:szCs w:val="20"/>
          <w:lang w:eastAsia="hr-HR"/>
        </w:rPr>
        <w:t xml:space="preserve">Odluku o izmjenama Odluke </w:t>
      </w:r>
    </w:p>
    <w:p w14:paraId="285A099A" w14:textId="77777777" w:rsidR="00A43C73" w:rsidRPr="00E26E36" w:rsidRDefault="00A43C73" w:rsidP="00A43C73">
      <w:pPr>
        <w:widowControl w:val="0"/>
        <w:tabs>
          <w:tab w:val="left" w:pos="993"/>
        </w:tabs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sz w:val="20"/>
          <w:szCs w:val="20"/>
          <w:lang w:eastAsia="hr-HR"/>
        </w:rPr>
        <w:t>o porezima Općine Lovran</w:t>
      </w:r>
    </w:p>
    <w:p w14:paraId="212F1EC8" w14:textId="77777777" w:rsidR="00A43C73" w:rsidRPr="00E26E36" w:rsidRDefault="00A43C73" w:rsidP="00A43C73">
      <w:pPr>
        <w:shd w:val="clear" w:color="auto" w:fill="FFFFFF"/>
        <w:spacing w:after="75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 </w:t>
      </w:r>
    </w:p>
    <w:p w14:paraId="27BC9D39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Članak 1.</w:t>
      </w:r>
    </w:p>
    <w:p w14:paraId="09E860E3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sz w:val="20"/>
          <w:szCs w:val="20"/>
          <w:lang w:eastAsia="hr-HR"/>
        </w:rPr>
        <w:t> </w:t>
      </w:r>
    </w:p>
    <w:p w14:paraId="32D99B63" w14:textId="6BE8CCA2" w:rsidR="00A43C73" w:rsidRDefault="00A43C73" w:rsidP="00A43C73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Mijenja se članak 2. točka 2. Odluke o porezima Općine Lovran („Narodne novine“ broj 151/2023 od 18. prosinca 2023. godine i „Službene novine „ Općine Lovran 13/23 od 1. prosinca 2023. godine) na način da umjesto „poreza na kuće za odmor“ ima stajati: „porez na nekretnine“.</w:t>
      </w:r>
    </w:p>
    <w:p w14:paraId="612B0446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</w:p>
    <w:p w14:paraId="4A4FCD11" w14:textId="77777777" w:rsidR="00A43C73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b/>
          <w:bCs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Članak 2.</w:t>
      </w:r>
    </w:p>
    <w:p w14:paraId="727AE4A2" w14:textId="77777777" w:rsidR="00A43C73" w:rsidRPr="00FA591B" w:rsidRDefault="00A43C73" w:rsidP="00A43C73">
      <w:pPr>
        <w:shd w:val="clear" w:color="auto" w:fill="FFFFFF"/>
        <w:spacing w:after="75"/>
        <w:rPr>
          <w:rFonts w:ascii="Arial" w:hAnsi="Arial" w:cs="Arial"/>
          <w:sz w:val="20"/>
          <w:szCs w:val="20"/>
          <w:lang w:eastAsia="hr-HR"/>
        </w:rPr>
      </w:pPr>
      <w:r w:rsidRPr="00FA591B">
        <w:rPr>
          <w:rFonts w:ascii="Arial" w:hAnsi="Arial" w:cs="Arial"/>
          <w:sz w:val="20"/>
          <w:szCs w:val="20"/>
          <w:lang w:eastAsia="hr-HR"/>
        </w:rPr>
        <w:t>Mijenja se članak 4. odluke te sada glasi:</w:t>
      </w:r>
    </w:p>
    <w:p w14:paraId="6FA2046C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</w:p>
    <w:p w14:paraId="3590A0E4" w14:textId="77777777" w:rsidR="00A43C73" w:rsidRPr="00E26E36" w:rsidRDefault="00A43C73" w:rsidP="00A43C73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b/>
          <w:bCs/>
          <w:sz w:val="20"/>
          <w:szCs w:val="20"/>
          <w:lang w:eastAsia="hr-HR"/>
        </w:rPr>
        <w:t>„</w:t>
      </w: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 xml:space="preserve">2. Porez na </w:t>
      </w:r>
      <w:r>
        <w:rPr>
          <w:rFonts w:ascii="Arial" w:hAnsi="Arial" w:cs="Arial"/>
          <w:b/>
          <w:bCs/>
          <w:sz w:val="20"/>
          <w:szCs w:val="20"/>
          <w:lang w:eastAsia="hr-HR"/>
        </w:rPr>
        <w:t>nekretnine</w:t>
      </w:r>
    </w:p>
    <w:p w14:paraId="087915D6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 </w:t>
      </w:r>
    </w:p>
    <w:p w14:paraId="28475F67" w14:textId="77777777" w:rsidR="00A43C73" w:rsidRDefault="00A43C73" w:rsidP="00A43C73">
      <w:pPr>
        <w:shd w:val="clear" w:color="auto" w:fill="FFFFFF"/>
        <w:spacing w:after="75"/>
        <w:ind w:firstLine="708"/>
        <w:jc w:val="both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sz w:val="20"/>
          <w:szCs w:val="20"/>
          <w:lang w:eastAsia="hr-HR"/>
        </w:rPr>
        <w:t xml:space="preserve">Porez na </w:t>
      </w:r>
      <w:r>
        <w:rPr>
          <w:rFonts w:ascii="Arial" w:hAnsi="Arial" w:cs="Arial"/>
          <w:sz w:val="20"/>
          <w:szCs w:val="20"/>
          <w:lang w:eastAsia="hr-HR"/>
        </w:rPr>
        <w:t>nekretnine plaća se u iznosu od 3,90 EUR po četvornom metru (m</w:t>
      </w:r>
      <w:r w:rsidRPr="00FA591B">
        <w:rPr>
          <w:rFonts w:ascii="Arial" w:hAnsi="Arial" w:cs="Arial"/>
          <w:sz w:val="20"/>
          <w:szCs w:val="20"/>
          <w:vertAlign w:val="superscript"/>
          <w:lang w:eastAsia="hr-HR"/>
        </w:rPr>
        <w:t>2</w:t>
      </w:r>
      <w:r>
        <w:rPr>
          <w:rFonts w:ascii="Arial" w:hAnsi="Arial" w:cs="Arial"/>
          <w:sz w:val="20"/>
          <w:szCs w:val="20"/>
          <w:lang w:eastAsia="hr-HR"/>
        </w:rPr>
        <w:t>) korisne površine na cijelom području Općine Lovran.“</w:t>
      </w:r>
    </w:p>
    <w:p w14:paraId="5523AFC9" w14:textId="77777777" w:rsidR="00A43C73" w:rsidRPr="00E26E36" w:rsidRDefault="00A43C73" w:rsidP="00A43C73">
      <w:pPr>
        <w:shd w:val="clear" w:color="auto" w:fill="FFFFFF"/>
        <w:spacing w:after="75"/>
        <w:rPr>
          <w:rFonts w:ascii="Arial" w:hAnsi="Arial" w:cs="Arial"/>
          <w:sz w:val="20"/>
          <w:szCs w:val="20"/>
          <w:lang w:eastAsia="hr-HR"/>
        </w:rPr>
      </w:pPr>
    </w:p>
    <w:p w14:paraId="551B82CB" w14:textId="77777777" w:rsidR="00A43C73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b/>
          <w:bCs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 xml:space="preserve">Članak </w:t>
      </w:r>
      <w:r>
        <w:rPr>
          <w:rFonts w:ascii="Arial" w:hAnsi="Arial" w:cs="Arial"/>
          <w:b/>
          <w:bCs/>
          <w:sz w:val="20"/>
          <w:szCs w:val="20"/>
          <w:lang w:eastAsia="hr-HR"/>
        </w:rPr>
        <w:t>3</w:t>
      </w: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.</w:t>
      </w:r>
    </w:p>
    <w:p w14:paraId="1B75783F" w14:textId="77777777" w:rsidR="00A43C73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b/>
          <w:bCs/>
          <w:sz w:val="20"/>
          <w:szCs w:val="20"/>
          <w:lang w:eastAsia="hr-HR"/>
        </w:rPr>
      </w:pPr>
    </w:p>
    <w:p w14:paraId="0492BBD8" w14:textId="77777777" w:rsidR="00A43C73" w:rsidRDefault="00A43C73" w:rsidP="00A43C73">
      <w:pPr>
        <w:shd w:val="clear" w:color="auto" w:fill="FFFFFF"/>
        <w:spacing w:after="75"/>
        <w:rPr>
          <w:rFonts w:ascii="Arial" w:hAnsi="Arial" w:cs="Arial"/>
          <w:sz w:val="20"/>
          <w:szCs w:val="20"/>
          <w:lang w:eastAsia="hr-HR"/>
        </w:rPr>
      </w:pPr>
      <w:r w:rsidRPr="00270A59">
        <w:rPr>
          <w:rFonts w:ascii="Arial" w:hAnsi="Arial" w:cs="Arial"/>
          <w:sz w:val="20"/>
          <w:szCs w:val="20"/>
          <w:lang w:eastAsia="hr-HR"/>
        </w:rPr>
        <w:t>Mijenja se članak 10. odluke te sada glasi:</w:t>
      </w:r>
    </w:p>
    <w:p w14:paraId="0C3CEE5E" w14:textId="77777777" w:rsidR="00A43C73" w:rsidRDefault="00A43C73" w:rsidP="00A43C73">
      <w:pPr>
        <w:shd w:val="clear" w:color="auto" w:fill="FFFFFF"/>
        <w:spacing w:after="75"/>
        <w:rPr>
          <w:rFonts w:ascii="Arial" w:hAnsi="Arial" w:cs="Arial"/>
          <w:sz w:val="20"/>
          <w:szCs w:val="20"/>
          <w:lang w:eastAsia="hr-HR"/>
        </w:rPr>
      </w:pPr>
    </w:p>
    <w:p w14:paraId="189135A9" w14:textId="77777777" w:rsidR="00A43C73" w:rsidRPr="00BB3859" w:rsidRDefault="00A43C73" w:rsidP="00A43C73">
      <w:pPr>
        <w:shd w:val="clear" w:color="auto" w:fill="FFFFFF"/>
        <w:spacing w:after="75"/>
        <w:rPr>
          <w:rFonts w:ascii="Arial" w:hAnsi="Arial" w:cs="Arial"/>
          <w:b/>
          <w:bCs/>
          <w:sz w:val="20"/>
          <w:szCs w:val="20"/>
          <w:lang w:eastAsia="hr-HR"/>
        </w:rPr>
      </w:pPr>
      <w:r w:rsidRPr="00BB3859">
        <w:rPr>
          <w:rFonts w:ascii="Arial" w:hAnsi="Arial" w:cs="Arial"/>
          <w:b/>
          <w:bCs/>
          <w:sz w:val="20"/>
          <w:szCs w:val="20"/>
          <w:lang w:eastAsia="hr-HR"/>
        </w:rPr>
        <w:t xml:space="preserve">III. NADLEŽNOST   </w:t>
      </w:r>
    </w:p>
    <w:p w14:paraId="15C46000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 </w:t>
      </w:r>
    </w:p>
    <w:p w14:paraId="29A39E0B" w14:textId="77777777" w:rsidR="00A43C73" w:rsidRDefault="00A43C73" w:rsidP="00A43C73">
      <w:pPr>
        <w:shd w:val="clear" w:color="auto" w:fill="FFFFFF"/>
        <w:spacing w:after="75"/>
        <w:ind w:firstLine="708"/>
        <w:jc w:val="both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sz w:val="20"/>
          <w:szCs w:val="20"/>
          <w:lang w:eastAsia="hr-HR"/>
        </w:rPr>
        <w:t>Poslove u svezi s utvrđivanjem, evidentiranjem, nadzorom, naplatom i ovrhom radi naplate poreza</w:t>
      </w:r>
      <w:r>
        <w:rPr>
          <w:rFonts w:ascii="Arial" w:hAnsi="Arial" w:cs="Arial"/>
          <w:sz w:val="20"/>
          <w:szCs w:val="20"/>
          <w:lang w:eastAsia="hr-HR"/>
        </w:rPr>
        <w:t xml:space="preserve"> na potrošnju i poreza na nekretnine</w:t>
      </w:r>
      <w:r w:rsidRPr="00E26E36">
        <w:rPr>
          <w:rFonts w:ascii="Arial" w:hAnsi="Arial" w:cs="Arial"/>
          <w:sz w:val="20"/>
          <w:szCs w:val="20"/>
          <w:lang w:eastAsia="hr-HR"/>
        </w:rPr>
        <w:t xml:space="preserve"> obavljat će </w:t>
      </w:r>
      <w:r>
        <w:rPr>
          <w:rFonts w:ascii="Arial" w:hAnsi="Arial" w:cs="Arial"/>
          <w:sz w:val="20"/>
          <w:szCs w:val="20"/>
          <w:lang w:eastAsia="hr-HR"/>
        </w:rPr>
        <w:t>Općina Lovran putem nadležnih odjela.</w:t>
      </w:r>
    </w:p>
    <w:p w14:paraId="04F2CEC3" w14:textId="77777777" w:rsidR="00A43C73" w:rsidRPr="00BB3859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   </w:t>
      </w:r>
    </w:p>
    <w:p w14:paraId="71F2BC3E" w14:textId="77777777" w:rsidR="00A43C73" w:rsidRPr="00E26E36" w:rsidRDefault="00A43C73" w:rsidP="00A43C73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PRIJELAZNE I ZAVRŠNE ODREDBE</w:t>
      </w:r>
    </w:p>
    <w:p w14:paraId="082C9994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 xml:space="preserve">Članak </w:t>
      </w:r>
      <w:r>
        <w:rPr>
          <w:rFonts w:ascii="Arial" w:hAnsi="Arial" w:cs="Arial"/>
          <w:b/>
          <w:bCs/>
          <w:sz w:val="20"/>
          <w:szCs w:val="20"/>
          <w:lang w:eastAsia="hr-HR"/>
        </w:rPr>
        <w:t>4</w:t>
      </w: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.</w:t>
      </w:r>
    </w:p>
    <w:p w14:paraId="320C6A67" w14:textId="77777777" w:rsidR="00A43C73" w:rsidRPr="00E26E36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sz w:val="20"/>
          <w:szCs w:val="20"/>
          <w:lang w:eastAsia="hr-HR"/>
        </w:rPr>
      </w:pPr>
      <w:r w:rsidRPr="00E26E36">
        <w:rPr>
          <w:rFonts w:ascii="Arial" w:hAnsi="Arial" w:cs="Arial"/>
          <w:b/>
          <w:bCs/>
          <w:sz w:val="20"/>
          <w:szCs w:val="20"/>
          <w:lang w:eastAsia="hr-HR"/>
        </w:rPr>
        <w:t> </w:t>
      </w:r>
    </w:p>
    <w:p w14:paraId="215ACEA2" w14:textId="77777777" w:rsidR="00A43C73" w:rsidRPr="000B73D6" w:rsidRDefault="00A43C73" w:rsidP="00A43C73">
      <w:pPr>
        <w:shd w:val="clear" w:color="auto" w:fill="FFFFFF"/>
        <w:spacing w:after="75"/>
        <w:ind w:firstLine="708"/>
        <w:jc w:val="both"/>
        <w:rPr>
          <w:rFonts w:ascii="Arial" w:hAnsi="Arial" w:cs="Arial"/>
          <w:sz w:val="20"/>
          <w:szCs w:val="20"/>
          <w:lang w:eastAsia="hr-HR"/>
        </w:rPr>
      </w:pPr>
      <w:r w:rsidRPr="00627823">
        <w:rPr>
          <w:rFonts w:ascii="Arial" w:hAnsi="Arial" w:cs="Arial"/>
          <w:sz w:val="20"/>
          <w:szCs w:val="20"/>
          <w:lang w:eastAsia="hr-HR"/>
        </w:rPr>
        <w:t>Postupci u svezi s utvrđivanjem i naplatom poreza na kuće za odmor</w:t>
      </w:r>
      <w:r>
        <w:rPr>
          <w:rFonts w:ascii="Arial" w:hAnsi="Arial" w:cs="Arial"/>
          <w:sz w:val="20"/>
          <w:szCs w:val="20"/>
          <w:lang w:eastAsia="hr-HR"/>
        </w:rPr>
        <w:t xml:space="preserve">, poreza na potrošnju i korištenja javnih površina započeti </w:t>
      </w:r>
      <w:r w:rsidRPr="00627823">
        <w:rPr>
          <w:rFonts w:ascii="Arial" w:hAnsi="Arial" w:cs="Arial"/>
          <w:sz w:val="20"/>
          <w:szCs w:val="20"/>
          <w:lang w:eastAsia="hr-HR"/>
        </w:rPr>
        <w:t xml:space="preserve">prema odredbama Odluke o porezima </w:t>
      </w:r>
      <w:r>
        <w:rPr>
          <w:rFonts w:ascii="Arial" w:hAnsi="Arial" w:cs="Arial"/>
          <w:sz w:val="20"/>
          <w:szCs w:val="20"/>
          <w:lang w:eastAsia="hr-HR"/>
        </w:rPr>
        <w:t>Općine Lovran („</w:t>
      </w:r>
      <w:r w:rsidRPr="00C76387">
        <w:rPr>
          <w:rFonts w:ascii="Arial" w:hAnsi="Arial" w:cs="Arial"/>
          <w:sz w:val="20"/>
          <w:szCs w:val="20"/>
          <w:lang w:eastAsia="hr-HR"/>
        </w:rPr>
        <w:t>Narod</w:t>
      </w:r>
      <w:r>
        <w:rPr>
          <w:rFonts w:ascii="Arial" w:hAnsi="Arial" w:cs="Arial"/>
          <w:sz w:val="20"/>
          <w:szCs w:val="20"/>
          <w:lang w:eastAsia="hr-HR"/>
        </w:rPr>
        <w:t>ne</w:t>
      </w:r>
      <w:r w:rsidRPr="00C76387">
        <w:rPr>
          <w:rFonts w:ascii="Arial" w:hAnsi="Arial" w:cs="Arial"/>
          <w:sz w:val="20"/>
          <w:szCs w:val="20"/>
          <w:lang w:eastAsia="hr-HR"/>
        </w:rPr>
        <w:t xml:space="preserve"> novin</w:t>
      </w:r>
      <w:r>
        <w:rPr>
          <w:rFonts w:ascii="Arial" w:hAnsi="Arial" w:cs="Arial"/>
          <w:sz w:val="20"/>
          <w:szCs w:val="20"/>
          <w:lang w:eastAsia="hr-HR"/>
        </w:rPr>
        <w:t>e“</w:t>
      </w:r>
      <w:r w:rsidRPr="00C76387">
        <w:rPr>
          <w:rFonts w:ascii="Arial" w:hAnsi="Arial" w:cs="Arial"/>
          <w:sz w:val="20"/>
          <w:szCs w:val="20"/>
          <w:lang w:eastAsia="hr-HR"/>
        </w:rPr>
        <w:t xml:space="preserve"> broj 151/2023 i </w:t>
      </w:r>
      <w:r>
        <w:rPr>
          <w:rFonts w:ascii="Arial" w:hAnsi="Arial" w:cs="Arial"/>
          <w:sz w:val="20"/>
          <w:szCs w:val="20"/>
          <w:lang w:eastAsia="hr-HR"/>
        </w:rPr>
        <w:t>„</w:t>
      </w:r>
      <w:r w:rsidRPr="00C76387">
        <w:rPr>
          <w:rFonts w:ascii="Arial" w:hAnsi="Arial" w:cs="Arial"/>
          <w:sz w:val="20"/>
          <w:szCs w:val="20"/>
          <w:lang w:eastAsia="hr-HR"/>
        </w:rPr>
        <w:t>Služben</w:t>
      </w:r>
      <w:r>
        <w:rPr>
          <w:rFonts w:ascii="Arial" w:hAnsi="Arial" w:cs="Arial"/>
          <w:sz w:val="20"/>
          <w:szCs w:val="20"/>
          <w:lang w:eastAsia="hr-HR"/>
        </w:rPr>
        <w:t>e</w:t>
      </w:r>
      <w:r w:rsidRPr="00C76387">
        <w:rPr>
          <w:rFonts w:ascii="Arial" w:hAnsi="Arial" w:cs="Arial"/>
          <w:sz w:val="20"/>
          <w:szCs w:val="20"/>
          <w:lang w:eastAsia="hr-HR"/>
        </w:rPr>
        <w:t xml:space="preserve"> novin</w:t>
      </w:r>
      <w:r>
        <w:rPr>
          <w:rFonts w:ascii="Arial" w:hAnsi="Arial" w:cs="Arial"/>
          <w:sz w:val="20"/>
          <w:szCs w:val="20"/>
          <w:lang w:eastAsia="hr-HR"/>
        </w:rPr>
        <w:t>e</w:t>
      </w:r>
      <w:r w:rsidRPr="00C76387">
        <w:rPr>
          <w:rFonts w:ascii="Arial" w:hAnsi="Arial" w:cs="Arial"/>
          <w:sz w:val="20"/>
          <w:szCs w:val="20"/>
          <w:lang w:eastAsia="hr-HR"/>
        </w:rPr>
        <w:t xml:space="preserve"> Općine Lovran</w:t>
      </w:r>
      <w:r>
        <w:rPr>
          <w:rFonts w:ascii="Arial" w:hAnsi="Arial" w:cs="Arial"/>
          <w:sz w:val="20"/>
          <w:szCs w:val="20"/>
          <w:lang w:eastAsia="hr-HR"/>
        </w:rPr>
        <w:t>“</w:t>
      </w:r>
      <w:r w:rsidRPr="00C76387">
        <w:rPr>
          <w:rFonts w:ascii="Arial" w:hAnsi="Arial" w:cs="Arial"/>
          <w:sz w:val="20"/>
          <w:szCs w:val="20"/>
          <w:lang w:eastAsia="hr-HR"/>
        </w:rPr>
        <w:t xml:space="preserve"> broj 13</w:t>
      </w:r>
      <w:r>
        <w:rPr>
          <w:rFonts w:ascii="Arial" w:hAnsi="Arial" w:cs="Arial"/>
          <w:sz w:val="20"/>
          <w:szCs w:val="20"/>
          <w:lang w:eastAsia="hr-HR"/>
        </w:rPr>
        <w:t>)</w:t>
      </w:r>
      <w:r w:rsidRPr="00C76387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627823">
        <w:rPr>
          <w:rFonts w:ascii="Arial" w:hAnsi="Arial" w:cs="Arial"/>
          <w:sz w:val="20"/>
          <w:szCs w:val="20"/>
          <w:lang w:eastAsia="hr-HR"/>
        </w:rPr>
        <w:t xml:space="preserve">a koji nisu dovršeni do stupanja na snagu ove Odluke, dovršit će se prema odredbama Odluke o </w:t>
      </w:r>
      <w:r w:rsidRPr="00C76387">
        <w:rPr>
          <w:rFonts w:ascii="Arial" w:hAnsi="Arial" w:cs="Arial"/>
          <w:sz w:val="20"/>
          <w:szCs w:val="20"/>
          <w:lang w:eastAsia="hr-HR"/>
        </w:rPr>
        <w:t>porezima Općine Lovran („Narodne novine“ broj 151/2023 i „Službene novine Općine Lovran“ broj 13)</w:t>
      </w:r>
      <w:r>
        <w:rPr>
          <w:rFonts w:ascii="Arial" w:hAnsi="Arial" w:cs="Arial"/>
          <w:sz w:val="20"/>
          <w:szCs w:val="20"/>
          <w:lang w:eastAsia="hr-HR"/>
        </w:rPr>
        <w:t>.</w:t>
      </w:r>
    </w:p>
    <w:p w14:paraId="33B5CED4" w14:textId="77777777" w:rsidR="00A43C73" w:rsidRPr="00627823" w:rsidRDefault="00A43C73" w:rsidP="00A43C73">
      <w:pPr>
        <w:shd w:val="clear" w:color="auto" w:fill="FFFFFF"/>
        <w:spacing w:after="75"/>
        <w:jc w:val="center"/>
        <w:rPr>
          <w:rFonts w:ascii="Arial" w:hAnsi="Arial" w:cs="Arial"/>
          <w:color w:val="333333"/>
          <w:sz w:val="20"/>
          <w:szCs w:val="20"/>
          <w:lang w:eastAsia="hr-HR"/>
        </w:rPr>
      </w:pPr>
      <w:r w:rsidRPr="00627823">
        <w:rPr>
          <w:rFonts w:ascii="Arial" w:hAnsi="Arial" w:cs="Arial"/>
          <w:b/>
          <w:bCs/>
          <w:color w:val="333333"/>
          <w:sz w:val="20"/>
          <w:szCs w:val="20"/>
          <w:lang w:eastAsia="hr-HR"/>
        </w:rPr>
        <w:t xml:space="preserve">Članak </w:t>
      </w:r>
      <w:r>
        <w:rPr>
          <w:rFonts w:ascii="Arial" w:hAnsi="Arial" w:cs="Arial"/>
          <w:b/>
          <w:bCs/>
          <w:color w:val="333333"/>
          <w:sz w:val="20"/>
          <w:szCs w:val="20"/>
          <w:lang w:eastAsia="hr-HR"/>
        </w:rPr>
        <w:t>5</w:t>
      </w:r>
      <w:r w:rsidRPr="00627823">
        <w:rPr>
          <w:rFonts w:ascii="Arial" w:hAnsi="Arial" w:cs="Arial"/>
          <w:b/>
          <w:bCs/>
          <w:color w:val="333333"/>
          <w:sz w:val="20"/>
          <w:szCs w:val="20"/>
          <w:lang w:eastAsia="hr-HR"/>
        </w:rPr>
        <w:t>.</w:t>
      </w:r>
    </w:p>
    <w:p w14:paraId="60CC7AC6" w14:textId="77777777" w:rsidR="00A43C73" w:rsidRPr="00627823" w:rsidRDefault="00A43C73" w:rsidP="00A43C73">
      <w:pPr>
        <w:shd w:val="clear" w:color="auto" w:fill="FFFFFF"/>
        <w:spacing w:after="75"/>
        <w:jc w:val="both"/>
        <w:rPr>
          <w:rFonts w:ascii="Arial" w:hAnsi="Arial" w:cs="Arial"/>
          <w:color w:val="333333"/>
          <w:sz w:val="20"/>
          <w:szCs w:val="20"/>
          <w:lang w:eastAsia="hr-HR"/>
        </w:rPr>
      </w:pPr>
      <w:r w:rsidRPr="00627823">
        <w:rPr>
          <w:rFonts w:ascii="Arial" w:hAnsi="Arial" w:cs="Arial"/>
          <w:b/>
          <w:bCs/>
          <w:color w:val="333333"/>
          <w:sz w:val="20"/>
          <w:szCs w:val="20"/>
          <w:lang w:eastAsia="hr-HR"/>
        </w:rPr>
        <w:t> </w:t>
      </w:r>
    </w:p>
    <w:p w14:paraId="1F8EDD04" w14:textId="77777777" w:rsidR="00A43C73" w:rsidRDefault="00A43C73" w:rsidP="00A43C73">
      <w:pPr>
        <w:shd w:val="clear" w:color="auto" w:fill="FFFFFF"/>
        <w:spacing w:after="75"/>
        <w:ind w:firstLine="708"/>
        <w:jc w:val="both"/>
        <w:rPr>
          <w:rFonts w:ascii="Arial" w:hAnsi="Arial" w:cs="Arial"/>
          <w:color w:val="333333"/>
          <w:sz w:val="20"/>
          <w:szCs w:val="20"/>
          <w:lang w:eastAsia="hr-HR"/>
        </w:rPr>
      </w:pPr>
      <w:r w:rsidRPr="00627823">
        <w:rPr>
          <w:rFonts w:ascii="Arial" w:hAnsi="Arial" w:cs="Arial"/>
          <w:color w:val="333333"/>
          <w:sz w:val="20"/>
          <w:szCs w:val="20"/>
          <w:lang w:eastAsia="hr-HR"/>
        </w:rPr>
        <w:t xml:space="preserve">Ova Odluka objavit će se u “Narodnim novinama ” i “Službenim novinama </w:t>
      </w:r>
      <w:r>
        <w:rPr>
          <w:rFonts w:ascii="Arial" w:hAnsi="Arial" w:cs="Arial"/>
          <w:color w:val="333333"/>
          <w:sz w:val="20"/>
          <w:szCs w:val="20"/>
          <w:lang w:eastAsia="hr-HR"/>
        </w:rPr>
        <w:t>Općine Lovran</w:t>
      </w:r>
      <w:r w:rsidRPr="00627823">
        <w:rPr>
          <w:rFonts w:ascii="Arial" w:hAnsi="Arial" w:cs="Arial"/>
          <w:color w:val="333333"/>
          <w:sz w:val="20"/>
          <w:szCs w:val="20"/>
          <w:lang w:eastAsia="hr-HR"/>
        </w:rPr>
        <w:t xml:space="preserve">”, a stupa na snagu </w:t>
      </w:r>
      <w:r>
        <w:rPr>
          <w:rFonts w:ascii="Arial" w:hAnsi="Arial" w:cs="Arial"/>
          <w:color w:val="333333"/>
          <w:sz w:val="20"/>
          <w:szCs w:val="20"/>
          <w:lang w:eastAsia="hr-HR"/>
        </w:rPr>
        <w:t>osmog dana od dana objave.</w:t>
      </w:r>
    </w:p>
    <w:p w14:paraId="46C1A92F" w14:textId="77777777" w:rsidR="00A43C73" w:rsidRDefault="00A43C73" w:rsidP="00A43C73">
      <w:pPr>
        <w:shd w:val="clear" w:color="auto" w:fill="FFFFFF"/>
        <w:spacing w:after="75"/>
        <w:ind w:firstLine="708"/>
        <w:jc w:val="both"/>
        <w:rPr>
          <w:rFonts w:ascii="Arial" w:hAnsi="Arial" w:cs="Arial"/>
          <w:color w:val="333333"/>
          <w:sz w:val="20"/>
          <w:szCs w:val="20"/>
          <w:lang w:eastAsia="hr-HR"/>
        </w:rPr>
      </w:pPr>
    </w:p>
    <w:p w14:paraId="0E845BE6" w14:textId="77777777" w:rsidR="00A43C73" w:rsidRPr="00627823" w:rsidRDefault="00A43C73" w:rsidP="00A43C73">
      <w:pPr>
        <w:shd w:val="clear" w:color="auto" w:fill="FFFFFF"/>
        <w:spacing w:after="75"/>
        <w:ind w:firstLine="708"/>
        <w:jc w:val="both"/>
        <w:rPr>
          <w:rFonts w:ascii="Arial" w:hAnsi="Arial" w:cs="Arial"/>
          <w:color w:val="333333"/>
          <w:sz w:val="20"/>
          <w:szCs w:val="20"/>
          <w:lang w:eastAsia="hr-HR"/>
        </w:rPr>
      </w:pPr>
    </w:p>
    <w:p w14:paraId="06C648A5" w14:textId="77777777" w:rsidR="00A43C73" w:rsidRPr="00627823" w:rsidRDefault="00A43C73" w:rsidP="00A43C73">
      <w:pPr>
        <w:shd w:val="clear" w:color="auto" w:fill="FFFFFF"/>
        <w:spacing w:after="75"/>
        <w:jc w:val="both"/>
        <w:rPr>
          <w:rFonts w:ascii="Arial" w:hAnsi="Arial" w:cs="Arial"/>
          <w:color w:val="333333"/>
          <w:sz w:val="20"/>
          <w:szCs w:val="20"/>
          <w:lang w:eastAsia="hr-HR"/>
        </w:rPr>
      </w:pPr>
      <w:r w:rsidRPr="00627823">
        <w:rPr>
          <w:rFonts w:ascii="Arial" w:hAnsi="Arial" w:cs="Arial"/>
          <w:color w:val="333333"/>
          <w:sz w:val="20"/>
          <w:szCs w:val="20"/>
          <w:lang w:eastAsia="hr-HR"/>
        </w:rPr>
        <w:t> </w:t>
      </w:r>
    </w:p>
    <w:p w14:paraId="7FDD9D5B" w14:textId="77777777" w:rsidR="00A43C73" w:rsidRPr="00627823" w:rsidRDefault="00A43C73" w:rsidP="00A43C73">
      <w:pPr>
        <w:rPr>
          <w:rFonts w:ascii="Arial" w:hAnsi="Arial" w:cs="Arial"/>
          <w:sz w:val="20"/>
          <w:szCs w:val="20"/>
        </w:rPr>
      </w:pPr>
    </w:p>
    <w:p w14:paraId="73EAADD5" w14:textId="77777777" w:rsidR="00A43C73" w:rsidRPr="00627823" w:rsidRDefault="00A43C73" w:rsidP="00A43C73">
      <w:pPr>
        <w:rPr>
          <w:rFonts w:ascii="Arial" w:hAnsi="Arial" w:cs="Arial"/>
          <w:sz w:val="20"/>
          <w:szCs w:val="20"/>
        </w:rPr>
      </w:pPr>
    </w:p>
    <w:p w14:paraId="4407A769" w14:textId="77777777" w:rsidR="006719F6" w:rsidRDefault="006719F6"/>
    <w:sectPr w:rsidR="006719F6" w:rsidSect="00A43C73">
      <w:footerReference w:type="even" r:id="rId6"/>
      <w:footerReference w:type="default" r:id="rId7"/>
      <w:pgSz w:w="11906" w:h="16838"/>
      <w:pgMar w:top="851" w:right="851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1DDA" w14:textId="77777777" w:rsidR="005C31E7" w:rsidRDefault="005C31E7">
      <w:r>
        <w:separator/>
      </w:r>
    </w:p>
  </w:endnote>
  <w:endnote w:type="continuationSeparator" w:id="0">
    <w:p w14:paraId="09969C57" w14:textId="77777777" w:rsidR="005C31E7" w:rsidRDefault="005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B54D" w14:textId="77777777" w:rsidR="00F97204" w:rsidRDefault="00F97204" w:rsidP="009C6051">
    <w:pPr>
      <w:pStyle w:val="Podnoje"/>
      <w:framePr w:wrap="around" w:vAnchor="text" w:hAnchor="margin" w:xAlign="center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1</w:t>
    </w:r>
    <w:r>
      <w:rPr>
        <w:rStyle w:val="Brojstranice"/>
        <w:rFonts w:eastAsiaTheme="majorEastAsia"/>
      </w:rPr>
      <w:fldChar w:fldCharType="end"/>
    </w:r>
  </w:p>
  <w:p w14:paraId="7B06F441" w14:textId="77777777" w:rsidR="00F97204" w:rsidRDefault="00F972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FB30" w14:textId="77777777" w:rsidR="00F97204" w:rsidRDefault="00F97204" w:rsidP="009C6051">
    <w:pPr>
      <w:pStyle w:val="Podnoje"/>
      <w:framePr w:wrap="around" w:vAnchor="text" w:hAnchor="margin" w:xAlign="center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t xml:space="preserve">                                                                                            </w:t>
    </w: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 PAGE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14:paraId="105E3004" w14:textId="77777777" w:rsidR="00F97204" w:rsidRDefault="00F97204" w:rsidP="009C6051">
    <w:pPr>
      <w:pStyle w:val="Podnoje"/>
      <w:framePr w:wrap="around" w:vAnchor="text" w:hAnchor="margin" w:xAlign="center" w:y="1"/>
      <w:rPr>
        <w:rStyle w:val="Brojstranice"/>
        <w:rFonts w:eastAsiaTheme="majorEastAsia"/>
      </w:rPr>
    </w:pPr>
  </w:p>
  <w:p w14:paraId="0864B930" w14:textId="77777777" w:rsidR="00F97204" w:rsidRDefault="00F972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01C5" w14:textId="77777777" w:rsidR="005C31E7" w:rsidRDefault="005C31E7">
      <w:r>
        <w:separator/>
      </w:r>
    </w:p>
  </w:footnote>
  <w:footnote w:type="continuationSeparator" w:id="0">
    <w:p w14:paraId="19919272" w14:textId="77777777" w:rsidR="005C31E7" w:rsidRDefault="005C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73"/>
    <w:rsid w:val="000E7271"/>
    <w:rsid w:val="001E3B1A"/>
    <w:rsid w:val="003E18AF"/>
    <w:rsid w:val="00504104"/>
    <w:rsid w:val="005C31E7"/>
    <w:rsid w:val="005E5A09"/>
    <w:rsid w:val="006719F6"/>
    <w:rsid w:val="00852EF7"/>
    <w:rsid w:val="00A1434A"/>
    <w:rsid w:val="00A43C73"/>
    <w:rsid w:val="00B0558C"/>
    <w:rsid w:val="00B60FC5"/>
    <w:rsid w:val="00C33BD4"/>
    <w:rsid w:val="00F05EB8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3AA4"/>
  <w15:chartTrackingRefBased/>
  <w15:docId w15:val="{6779E324-F9BC-4268-BE1C-54F79953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43C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3C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3C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3C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3C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3C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3C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3C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3C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4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3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3C7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3C7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3C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3C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3C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3C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43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4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3C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43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3C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43C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43C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43C7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3C7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43C73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rsid w:val="00A43C73"/>
    <w:pPr>
      <w:tabs>
        <w:tab w:val="center" w:pos="4153"/>
        <w:tab w:val="right" w:pos="8306"/>
      </w:tabs>
    </w:pPr>
    <w:rPr>
      <w:sz w:val="20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rsid w:val="00A43C73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styleId="Brojstranice">
    <w:name w:val="page number"/>
    <w:basedOn w:val="Zadanifontodlomka"/>
    <w:rsid w:val="00A43C73"/>
  </w:style>
  <w:style w:type="paragraph" w:customStyle="1" w:styleId="Default">
    <w:name w:val="Default"/>
    <w:rsid w:val="00A43C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Jović Ban</dc:creator>
  <cp:keywords/>
  <dc:description/>
  <cp:lastModifiedBy>Elvira Jović Ban</cp:lastModifiedBy>
  <cp:revision>6</cp:revision>
  <cp:lastPrinted>2025-01-20T14:23:00Z</cp:lastPrinted>
  <dcterms:created xsi:type="dcterms:W3CDTF">2025-01-16T12:30:00Z</dcterms:created>
  <dcterms:modified xsi:type="dcterms:W3CDTF">2025-01-20T14:26:00Z</dcterms:modified>
</cp:coreProperties>
</file>